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numPr>
          <w:ilvl w:val="2"/>
          <w:numId w:val="0"/>
        </w:numPr>
        <w:jc w:val="center"/>
        <w:rPr>
          <w:rFonts w:hint="default"/>
          <w:sz w:val="44"/>
          <w:szCs w:val="44"/>
        </w:rPr>
      </w:pPr>
    </w:p>
    <w:p>
      <w:pPr>
        <w:pStyle w:val="5"/>
        <w:numPr>
          <w:ilvl w:val="2"/>
          <w:numId w:val="0"/>
        </w:numPr>
        <w:jc w:val="center"/>
        <w:rPr>
          <w:sz w:val="44"/>
          <w:szCs w:val="44"/>
        </w:rPr>
      </w:pPr>
    </w:p>
    <w:p>
      <w:pPr>
        <w:pStyle w:val="5"/>
        <w:numPr>
          <w:ilvl w:val="2"/>
          <w:numId w:val="0"/>
        </w:numPr>
        <w:spacing w:line="480" w:lineRule="auto"/>
        <w:jc w:val="center"/>
        <w:rPr>
          <w:rFonts w:hint="eastAsia"/>
          <w:sz w:val="44"/>
          <w:szCs w:val="44"/>
          <w:lang w:val="en-US" w:eastAsia="zh-CN"/>
        </w:rPr>
      </w:pPr>
      <w:r>
        <w:rPr>
          <w:rFonts w:hint="eastAsia"/>
          <w:sz w:val="44"/>
          <w:szCs w:val="44"/>
          <w:lang w:eastAsia="zh-CN"/>
        </w:rPr>
        <w:t>重庆</w:t>
      </w:r>
      <w:r>
        <w:rPr>
          <w:rFonts w:hint="eastAsia"/>
          <w:sz w:val="44"/>
          <w:szCs w:val="44"/>
          <w:lang w:val="en-US" w:eastAsia="zh-CN"/>
        </w:rPr>
        <w:t>树荣作物科学有限公司</w:t>
      </w:r>
    </w:p>
    <w:p>
      <w:pPr>
        <w:pStyle w:val="5"/>
        <w:numPr>
          <w:ilvl w:val="2"/>
          <w:numId w:val="0"/>
        </w:numPr>
        <w:spacing w:line="480" w:lineRule="auto"/>
        <w:jc w:val="center"/>
        <w:rPr>
          <w:sz w:val="44"/>
          <w:szCs w:val="44"/>
        </w:rPr>
      </w:pPr>
      <w:r>
        <w:rPr>
          <w:rFonts w:hint="eastAsia"/>
          <w:sz w:val="44"/>
          <w:szCs w:val="44"/>
          <w:lang w:val="en-US" w:eastAsia="zh-CN"/>
        </w:rPr>
        <w:t>新建12.6万吨/年农药制剂项目</w:t>
      </w:r>
    </w:p>
    <w:p>
      <w:pPr>
        <w:pStyle w:val="5"/>
        <w:numPr>
          <w:ilvl w:val="2"/>
          <w:numId w:val="0"/>
        </w:numPr>
        <w:spacing w:line="480" w:lineRule="auto"/>
        <w:jc w:val="center"/>
        <w:rPr>
          <w:sz w:val="44"/>
          <w:szCs w:val="44"/>
        </w:rPr>
      </w:pPr>
    </w:p>
    <w:p>
      <w:pPr>
        <w:pStyle w:val="5"/>
        <w:numPr>
          <w:ilvl w:val="2"/>
          <w:numId w:val="0"/>
        </w:numPr>
        <w:spacing w:line="480" w:lineRule="auto"/>
        <w:jc w:val="center"/>
        <w:rPr>
          <w:rFonts w:hint="default"/>
          <w:sz w:val="44"/>
          <w:szCs w:val="44"/>
        </w:rPr>
      </w:pPr>
      <w:r>
        <w:rPr>
          <w:sz w:val="44"/>
          <w:szCs w:val="44"/>
        </w:rPr>
        <w:t>环境影响评价公众参与说明</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0" w:firstLineChars="0"/>
      </w:pPr>
    </w:p>
    <w:p>
      <w:pPr>
        <w:ind w:firstLine="480"/>
        <w:jc w:val="right"/>
      </w:pPr>
    </w:p>
    <w:p>
      <w:pPr>
        <w:ind w:firstLine="482"/>
        <w:jc w:val="center"/>
        <w:rPr>
          <w:rFonts w:hint="eastAsia"/>
          <w:b/>
          <w:bCs/>
          <w:lang w:val="en-US" w:eastAsia="zh-CN"/>
        </w:rPr>
      </w:pPr>
      <w:r>
        <w:rPr>
          <w:rFonts w:hint="eastAsia"/>
          <w:b/>
          <w:bCs/>
        </w:rPr>
        <w:t>编制单位（盖章）：</w:t>
      </w:r>
      <w:r>
        <w:rPr>
          <w:rFonts w:hint="eastAsia"/>
          <w:b/>
          <w:bCs/>
          <w:lang w:eastAsia="zh-CN"/>
        </w:rPr>
        <w:t>重庆</w:t>
      </w:r>
      <w:r>
        <w:rPr>
          <w:rFonts w:hint="eastAsia"/>
          <w:b/>
          <w:bCs/>
          <w:lang w:val="en-US" w:eastAsia="zh-CN"/>
        </w:rPr>
        <w:t>树荣作物科学有限公司</w:t>
      </w:r>
    </w:p>
    <w:p>
      <w:pPr>
        <w:ind w:firstLine="482"/>
        <w:jc w:val="center"/>
        <w:rPr>
          <w:b/>
          <w:bCs/>
        </w:rPr>
      </w:pPr>
    </w:p>
    <w:p>
      <w:pPr>
        <w:ind w:firstLine="482"/>
        <w:jc w:val="center"/>
        <w:rPr>
          <w:b/>
          <w:bCs/>
        </w:rPr>
      </w:pPr>
      <w:r>
        <w:rPr>
          <w:rFonts w:hint="eastAsia"/>
          <w:b/>
          <w:bCs/>
        </w:rPr>
        <w:t>二</w:t>
      </w:r>
      <w:r>
        <w:rPr>
          <w:rFonts w:hint="eastAsia"/>
          <w:b/>
          <w:bCs/>
          <w:lang w:val="en-US" w:eastAsia="zh-CN"/>
        </w:rPr>
        <w:t xml:space="preserve"> </w:t>
      </w:r>
      <w:r>
        <w:rPr>
          <w:rFonts w:hint="eastAsia"/>
          <w:b/>
          <w:bCs/>
        </w:rPr>
        <w:t>〇</w:t>
      </w:r>
      <w:r>
        <w:rPr>
          <w:rFonts w:hint="eastAsia"/>
          <w:b/>
          <w:bCs/>
          <w:lang w:val="en-US" w:eastAsia="zh-CN"/>
        </w:rPr>
        <w:t xml:space="preserve"> 二 〇 </w:t>
      </w:r>
      <w:r>
        <w:rPr>
          <w:rFonts w:hint="eastAsia"/>
          <w:b/>
          <w:bCs/>
        </w:rPr>
        <w:t>年</w:t>
      </w:r>
      <w:r>
        <w:rPr>
          <w:rFonts w:hint="eastAsia"/>
          <w:b/>
          <w:bCs/>
          <w:lang w:val="en-US" w:eastAsia="zh-CN"/>
        </w:rPr>
        <w:t xml:space="preserve"> 八 </w:t>
      </w:r>
      <w:r>
        <w:rPr>
          <w:rFonts w:hint="eastAsia"/>
          <w:b/>
          <w:bCs/>
        </w:rPr>
        <w:t>月</w:t>
      </w:r>
    </w:p>
    <w:p>
      <w:pPr>
        <w:ind w:firstLine="482"/>
        <w:jc w:val="right"/>
        <w:rPr>
          <w:b/>
          <w:bCs/>
        </w:rPr>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cols w:space="425" w:num="1"/>
          <w:docGrid w:type="lines" w:linePitch="312" w:charSpace="0"/>
        </w:sectPr>
      </w:pPr>
    </w:p>
    <w:p>
      <w:pPr>
        <w:pStyle w:val="41"/>
        <w:adjustRightInd w:val="0"/>
        <w:snapToGrid w:val="0"/>
        <w:ind w:firstLine="480"/>
        <w:rPr>
          <w:rFonts w:hint="default" w:ascii="Times New Roman" w:hAnsi="Times New Roman" w:cs="Times New Roman" w:eastAsiaTheme="minorEastAsia"/>
          <w:sz w:val="24"/>
          <w:szCs w:val="24"/>
          <w:lang w:val="en-US" w:eastAsia="zh-CN" w:bidi="ar"/>
        </w:rPr>
      </w:pPr>
      <w:r>
        <w:rPr>
          <w:rFonts w:hint="default" w:ascii="Times New Roman" w:hAnsi="Times New Roman" w:cs="Times New Roman" w:eastAsiaTheme="minorEastAsia"/>
          <w:sz w:val="24"/>
          <w:szCs w:val="24"/>
          <w:lang w:eastAsia="zh-CN" w:bidi="ar"/>
        </w:rPr>
        <w:t>建设单位于</w:t>
      </w:r>
      <w:r>
        <w:rPr>
          <w:rFonts w:hint="default" w:ascii="Times New Roman" w:hAnsi="Times New Roman" w:cs="Times New Roman" w:eastAsiaTheme="minorEastAsia"/>
          <w:sz w:val="24"/>
          <w:szCs w:val="24"/>
          <w:lang w:val="en-US" w:eastAsia="zh-CN" w:bidi="ar"/>
        </w:rPr>
        <w:t>2019年11月14日取得重庆市企业投资项目备案证，备案项目名称为“新建12.6万吨/年农药制剂项目”，按照</w:t>
      </w:r>
      <w:r>
        <w:rPr>
          <w:rFonts w:hint="default" w:ascii="Times New Roman" w:hAnsi="Times New Roman" w:cs="Times New Roman" w:eastAsiaTheme="minorEastAsia"/>
          <w:sz w:val="24"/>
          <w:szCs w:val="24"/>
          <w:lang w:bidi="ar"/>
        </w:rPr>
        <w:t>《环境影响评价公众参与暂行办法》</w:t>
      </w:r>
      <w:r>
        <w:rPr>
          <w:rFonts w:hint="default" w:ascii="Times New Roman" w:hAnsi="Times New Roman" w:cs="Times New Roman" w:eastAsiaTheme="minorEastAsia"/>
          <w:sz w:val="24"/>
          <w:szCs w:val="24"/>
          <w:lang w:val="en-US" w:eastAsia="zh-CN" w:bidi="ar"/>
        </w:rPr>
        <w:t>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免予开展第一次公示纳入第二次公开内容一并公开。因此建设单位以“新建12.6万吨/年农药制剂项目”在2020年7月第二次公示。</w:t>
      </w:r>
    </w:p>
    <w:p>
      <w:pPr>
        <w:pStyle w:val="41"/>
        <w:adjustRightInd w:val="0"/>
        <w:snapToGrid w:val="0"/>
        <w:ind w:firstLine="480"/>
        <w:rPr>
          <w:rFonts w:hint="default" w:ascii="Times New Roman" w:hAnsi="Times New Roman" w:cs="Times New Roman" w:eastAsiaTheme="minorEastAsia"/>
          <w:color w:val="000000"/>
          <w:sz w:val="24"/>
          <w:szCs w:val="24"/>
          <w:highlight w:val="none"/>
          <w:lang w:val="en-US"/>
        </w:rPr>
      </w:pPr>
      <w:r>
        <w:rPr>
          <w:rFonts w:hint="default" w:ascii="Times New Roman" w:hAnsi="Times New Roman" w:cs="Times New Roman" w:eastAsiaTheme="minorEastAsia"/>
          <w:sz w:val="24"/>
          <w:szCs w:val="24"/>
          <w:lang w:bidi="ar"/>
        </w:rPr>
        <w:t>按照《中华人民共和国环境影响评价法》、《环境影响评价公众参与暂行办法》、《建设项目环境影响评价技术导则总纲》和《建设项目环境影响评价信息公开机制方案》等法律和法规相关要求，</w:t>
      </w:r>
      <w:r>
        <w:rPr>
          <w:rFonts w:hint="default" w:ascii="Times New Roman" w:hAnsi="Times New Roman" w:cs="Times New Roman" w:eastAsiaTheme="minorEastAsia"/>
          <w:sz w:val="24"/>
          <w:szCs w:val="24"/>
          <w:lang w:eastAsia="zh-CN" w:bidi="ar"/>
        </w:rPr>
        <w:t>重庆</w:t>
      </w:r>
      <w:r>
        <w:rPr>
          <w:rFonts w:hint="eastAsia" w:ascii="Times New Roman" w:hAnsi="Times New Roman" w:cs="Times New Roman" w:eastAsiaTheme="minorEastAsia"/>
          <w:sz w:val="24"/>
          <w:szCs w:val="24"/>
          <w:lang w:val="en-US" w:eastAsia="zh-CN" w:bidi="ar"/>
        </w:rPr>
        <w:t>树荣作物科学</w:t>
      </w:r>
      <w:r>
        <w:rPr>
          <w:rFonts w:hint="default" w:ascii="Times New Roman" w:hAnsi="Times New Roman" w:cs="Times New Roman" w:eastAsiaTheme="minorEastAsia"/>
          <w:sz w:val="24"/>
          <w:szCs w:val="24"/>
          <w:lang w:val="en-US" w:eastAsia="zh-CN" w:bidi="ar"/>
        </w:rPr>
        <w:t>有限公司</w:t>
      </w:r>
      <w:r>
        <w:rPr>
          <w:rFonts w:hint="default" w:ascii="Times New Roman" w:hAnsi="Times New Roman" w:cs="Times New Roman" w:eastAsiaTheme="minorEastAsia"/>
          <w:sz w:val="24"/>
          <w:szCs w:val="24"/>
          <w:lang w:bidi="ar"/>
        </w:rPr>
        <w:t>对《</w:t>
      </w:r>
      <w:r>
        <w:rPr>
          <w:rFonts w:hint="default" w:ascii="Times New Roman" w:hAnsi="Times New Roman" w:cs="Times New Roman" w:eastAsiaTheme="minorEastAsia"/>
          <w:sz w:val="24"/>
          <w:szCs w:val="24"/>
          <w:lang w:val="en-US" w:eastAsia="zh-CN" w:bidi="ar"/>
        </w:rPr>
        <w:t>新建12.6万吨/年农药制剂项目</w:t>
      </w:r>
      <w:r>
        <w:rPr>
          <w:rFonts w:hint="default" w:ascii="Times New Roman" w:hAnsi="Times New Roman" w:cs="Times New Roman" w:eastAsiaTheme="minorEastAsia"/>
          <w:sz w:val="24"/>
          <w:szCs w:val="24"/>
          <w:lang w:bidi="ar"/>
        </w:rPr>
        <w:t>》开展了建设项目环境影响评价公众参与调查，现将调查情况整理如下报告。</w:t>
      </w:r>
    </w:p>
    <w:p>
      <w:pPr>
        <w:pStyle w:val="3"/>
        <w:rPr>
          <w:rFonts w:hint="default"/>
        </w:rPr>
      </w:pPr>
      <w:r>
        <w:t>概述</w:t>
      </w:r>
    </w:p>
    <w:p>
      <w:pPr>
        <w:pStyle w:val="41"/>
        <w:adjustRightInd w:val="0"/>
        <w:snapToGrid w:val="0"/>
        <w:ind w:firstLine="480"/>
        <w:rPr>
          <w:color w:val="000000"/>
          <w:sz w:val="24"/>
          <w:szCs w:val="20"/>
          <w:highlight w:val="none"/>
        </w:rPr>
      </w:pPr>
      <w:r>
        <w:rPr>
          <w:color w:val="000000"/>
          <w:sz w:val="24"/>
          <w:szCs w:val="20"/>
          <w:highlight w:val="none"/>
        </w:rPr>
        <w:t>项目名称：</w:t>
      </w:r>
      <w:r>
        <w:rPr>
          <w:rFonts w:hint="default" w:ascii="Times New Roman" w:hAnsi="Times New Roman" w:cs="Times New Roman" w:eastAsiaTheme="minorEastAsia"/>
          <w:sz w:val="24"/>
          <w:szCs w:val="24"/>
          <w:lang w:val="en-US" w:eastAsia="zh-CN" w:bidi="ar"/>
        </w:rPr>
        <w:t>新建12.6万吨/年农药制剂项目</w:t>
      </w:r>
    </w:p>
    <w:p>
      <w:pPr>
        <w:pStyle w:val="41"/>
        <w:adjustRightInd w:val="0"/>
        <w:snapToGrid w:val="0"/>
        <w:ind w:firstLine="480"/>
        <w:rPr>
          <w:color w:val="000000"/>
          <w:sz w:val="24"/>
          <w:szCs w:val="20"/>
          <w:highlight w:val="none"/>
        </w:rPr>
      </w:pPr>
      <w:r>
        <w:rPr>
          <w:color w:val="000000"/>
          <w:sz w:val="24"/>
          <w:szCs w:val="20"/>
          <w:highlight w:val="none"/>
        </w:rPr>
        <w:t>建设单位：</w:t>
      </w:r>
      <w:r>
        <w:rPr>
          <w:rFonts w:hint="eastAsia"/>
          <w:color w:val="000000"/>
          <w:sz w:val="24"/>
          <w:szCs w:val="20"/>
          <w:highlight w:val="none"/>
          <w:lang w:eastAsia="zh-CN"/>
        </w:rPr>
        <w:t>重庆</w:t>
      </w:r>
      <w:r>
        <w:rPr>
          <w:rFonts w:hint="eastAsia"/>
          <w:color w:val="000000"/>
          <w:sz w:val="24"/>
          <w:szCs w:val="20"/>
          <w:highlight w:val="none"/>
          <w:lang w:val="en-US" w:eastAsia="zh-CN"/>
        </w:rPr>
        <w:t>树荣作物科学有限公司</w:t>
      </w:r>
    </w:p>
    <w:p>
      <w:pPr>
        <w:pStyle w:val="41"/>
        <w:adjustRightInd w:val="0"/>
        <w:snapToGrid w:val="0"/>
        <w:ind w:firstLine="480"/>
        <w:rPr>
          <w:color w:val="000000"/>
          <w:sz w:val="24"/>
          <w:szCs w:val="20"/>
          <w:highlight w:val="none"/>
        </w:rPr>
      </w:pPr>
      <w:r>
        <w:rPr>
          <w:color w:val="000000"/>
          <w:sz w:val="24"/>
          <w:szCs w:val="20"/>
          <w:highlight w:val="none"/>
        </w:rPr>
        <w:t>建设性质：新建</w:t>
      </w:r>
    </w:p>
    <w:p>
      <w:pPr>
        <w:pStyle w:val="41"/>
        <w:adjustRightInd w:val="0"/>
        <w:snapToGrid w:val="0"/>
        <w:ind w:firstLine="480"/>
        <w:rPr>
          <w:rFonts w:hint="eastAsia" w:eastAsia="宋体"/>
          <w:color w:val="000000"/>
          <w:sz w:val="24"/>
          <w:szCs w:val="20"/>
          <w:highlight w:val="none"/>
          <w:lang w:eastAsia="zh-CN"/>
        </w:rPr>
      </w:pPr>
      <w:r>
        <w:rPr>
          <w:color w:val="000000"/>
          <w:sz w:val="24"/>
          <w:szCs w:val="20"/>
          <w:highlight w:val="none"/>
        </w:rPr>
        <w:t>建设地点：</w:t>
      </w:r>
      <w:bookmarkStart w:id="0" w:name="_Hlk524079829"/>
      <w:r>
        <w:rPr>
          <w:rFonts w:hint="default" w:ascii="Times New Roman" w:hAnsi="Times New Roman" w:eastAsia="宋体" w:cs="Times New Roman"/>
          <w:color w:val="auto"/>
          <w:sz w:val="24"/>
          <w:szCs w:val="24"/>
        </w:rPr>
        <w:t>长寿经济技术开发区化南四支路1号</w:t>
      </w:r>
      <w:r>
        <w:rPr>
          <w:rFonts w:hint="eastAsia" w:cs="Times New Roman"/>
          <w:color w:val="auto"/>
          <w:sz w:val="24"/>
          <w:szCs w:val="24"/>
          <w:lang w:val="en-US" w:eastAsia="zh-CN"/>
        </w:rPr>
        <w:t>，现重庆和有碱胺实业有限公司地块</w:t>
      </w:r>
    </w:p>
    <w:bookmarkEnd w:id="0"/>
    <w:p>
      <w:pPr>
        <w:pStyle w:val="41"/>
        <w:adjustRightInd w:val="0"/>
        <w:snapToGrid w:val="0"/>
        <w:ind w:firstLine="480"/>
        <w:rPr>
          <w:rFonts w:hint="eastAsia"/>
          <w:bCs/>
          <w:color w:val="000000"/>
          <w:sz w:val="24"/>
          <w:szCs w:val="24"/>
          <w:highlight w:val="none"/>
          <w:lang w:val="en-US" w:eastAsia="zh-CN"/>
        </w:rPr>
      </w:pPr>
      <w:r>
        <w:rPr>
          <w:color w:val="000000"/>
          <w:sz w:val="24"/>
          <w:szCs w:val="20"/>
          <w:highlight w:val="none"/>
        </w:rPr>
        <w:t>生产规模：</w:t>
      </w:r>
      <w:r>
        <w:rPr>
          <w:rFonts w:hint="default" w:ascii="Times New Roman" w:hAnsi="Times New Roman" w:eastAsia="宋体" w:cs="Times New Roman"/>
          <w:color w:val="auto"/>
          <w:sz w:val="24"/>
          <w:szCs w:val="24"/>
          <w:lang w:val="en-US" w:eastAsia="zh-CN"/>
        </w:rPr>
        <w:t>年产12.6万吨农药制剂（植物生长调节剂：0.6万吨/年，除草剂：10万吨/年，杀虫剂：1万吨/年，杀菌剂：1万吨/年）</w:t>
      </w:r>
      <w:r>
        <w:rPr>
          <w:rFonts w:hint="eastAsia"/>
          <w:bCs/>
          <w:color w:val="000000"/>
          <w:sz w:val="24"/>
          <w:szCs w:val="24"/>
          <w:highlight w:val="none"/>
          <w:lang w:val="en-US" w:eastAsia="zh-CN"/>
        </w:rPr>
        <w:t>。</w:t>
      </w:r>
    </w:p>
    <w:p>
      <w:pPr>
        <w:pStyle w:val="41"/>
        <w:adjustRightInd w:val="0"/>
        <w:snapToGrid w:val="0"/>
        <w:ind w:firstLine="480"/>
        <w:rPr>
          <w:color w:val="000000"/>
          <w:sz w:val="24"/>
          <w:szCs w:val="20"/>
          <w:highlight w:val="none"/>
        </w:rPr>
      </w:pPr>
      <w:r>
        <w:rPr>
          <w:color w:val="000000"/>
          <w:sz w:val="24"/>
          <w:szCs w:val="20"/>
          <w:highlight w:val="none"/>
        </w:rPr>
        <w:t>项目总投资：</w:t>
      </w:r>
      <w:r>
        <w:rPr>
          <w:rFonts w:hint="default"/>
          <w:color w:val="000000"/>
          <w:sz w:val="24"/>
          <w:szCs w:val="20"/>
          <w:highlight w:val="none"/>
          <w:lang w:val="en-US" w:eastAsia="zh-CN"/>
        </w:rPr>
        <w:t>23457</w:t>
      </w:r>
      <w:r>
        <w:rPr>
          <w:rFonts w:hint="default"/>
          <w:color w:val="000000"/>
          <w:sz w:val="24"/>
          <w:szCs w:val="20"/>
          <w:highlight w:val="none"/>
        </w:rPr>
        <w:t>万元</w:t>
      </w:r>
    </w:p>
    <w:p>
      <w:pPr>
        <w:pStyle w:val="41"/>
        <w:adjustRightInd w:val="0"/>
        <w:snapToGrid w:val="0"/>
        <w:ind w:firstLine="480"/>
        <w:rPr>
          <w:color w:val="000000"/>
          <w:sz w:val="24"/>
          <w:szCs w:val="20"/>
          <w:highlight w:val="none"/>
        </w:rPr>
      </w:pPr>
      <w:r>
        <w:rPr>
          <w:color w:val="000000"/>
          <w:sz w:val="24"/>
          <w:szCs w:val="20"/>
          <w:highlight w:val="none"/>
        </w:rPr>
        <w:t>建设周期：</w:t>
      </w:r>
      <w:r>
        <w:rPr>
          <w:rFonts w:hint="eastAsia"/>
          <w:color w:val="000000"/>
          <w:sz w:val="24"/>
          <w:szCs w:val="20"/>
          <w:highlight w:val="none"/>
          <w:lang w:val="en-US" w:eastAsia="zh-CN"/>
        </w:rPr>
        <w:t>8</w:t>
      </w:r>
      <w:r>
        <w:rPr>
          <w:color w:val="000000"/>
          <w:sz w:val="24"/>
          <w:szCs w:val="20"/>
          <w:highlight w:val="none"/>
        </w:rPr>
        <w:t>个月</w:t>
      </w:r>
    </w:p>
    <w:p>
      <w:pPr>
        <w:pStyle w:val="41"/>
        <w:adjustRightInd w:val="0"/>
        <w:snapToGrid w:val="0"/>
        <w:ind w:firstLine="480"/>
        <w:rPr>
          <w:color w:val="000000"/>
          <w:sz w:val="24"/>
          <w:szCs w:val="20"/>
          <w:highlight w:val="none"/>
        </w:rPr>
      </w:pPr>
      <w:r>
        <w:rPr>
          <w:color w:val="000000"/>
          <w:sz w:val="24"/>
          <w:szCs w:val="20"/>
          <w:highlight w:val="none"/>
        </w:rPr>
        <w:t>占地面积：总占地面积约</w:t>
      </w:r>
      <w:r>
        <w:rPr>
          <w:rFonts w:hint="default" w:ascii="Times New Roman" w:hAnsi="Times New Roman" w:eastAsia="宋体" w:cs="Times New Roman"/>
          <w:color w:val="auto"/>
          <w:sz w:val="24"/>
          <w:szCs w:val="24"/>
          <w:lang w:val="en-US" w:eastAsia="zh-CN"/>
        </w:rPr>
        <w:t>54470.58</w:t>
      </w:r>
      <w:r>
        <w:rPr>
          <w:rFonts w:hint="eastAsia"/>
          <w:bCs/>
          <w:color w:val="000000"/>
          <w:sz w:val="24"/>
          <w:szCs w:val="24"/>
          <w:highlight w:val="none"/>
          <w:lang w:val="en-US" w:eastAsia="zh-CN"/>
        </w:rPr>
        <w:t>m</w:t>
      </w:r>
      <w:r>
        <w:rPr>
          <w:rFonts w:hint="eastAsia"/>
          <w:bCs/>
          <w:color w:val="000000"/>
          <w:sz w:val="24"/>
          <w:szCs w:val="24"/>
          <w:highlight w:val="none"/>
          <w:vertAlign w:val="superscript"/>
          <w:lang w:val="en-US" w:eastAsia="zh-CN"/>
        </w:rPr>
        <w:t>2</w:t>
      </w:r>
      <w:r>
        <w:rPr>
          <w:rFonts w:hint="eastAsia"/>
          <w:bCs/>
          <w:color w:val="000000"/>
          <w:sz w:val="24"/>
          <w:szCs w:val="24"/>
          <w:highlight w:val="none"/>
          <w:lang w:val="en-US" w:eastAsia="zh-CN"/>
        </w:rPr>
        <w:t>。</w:t>
      </w:r>
    </w:p>
    <w:p>
      <w:pPr>
        <w:pStyle w:val="41"/>
        <w:adjustRightInd w:val="0"/>
        <w:snapToGrid w:val="0"/>
        <w:ind w:firstLine="480"/>
        <w:rPr>
          <w:rFonts w:hint="eastAsia" w:eastAsia="宋体"/>
          <w:color w:val="000000"/>
          <w:sz w:val="24"/>
          <w:szCs w:val="20"/>
          <w:highlight w:val="none"/>
          <w:vertAlign w:val="superscript"/>
          <w:lang w:eastAsia="zh-CN"/>
        </w:rPr>
      </w:pPr>
      <w:r>
        <w:rPr>
          <w:color w:val="000000"/>
          <w:sz w:val="24"/>
          <w:szCs w:val="20"/>
          <w:highlight w:val="none"/>
        </w:rPr>
        <w:t>建筑面积：总建筑面积</w:t>
      </w:r>
      <w:r>
        <w:rPr>
          <w:rFonts w:hint="default"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6926.32</w:t>
      </w:r>
      <w:r>
        <w:rPr>
          <w:color w:val="000000"/>
          <w:sz w:val="24"/>
          <w:szCs w:val="20"/>
          <w:highlight w:val="none"/>
        </w:rPr>
        <w:t>m</w:t>
      </w:r>
      <w:r>
        <w:rPr>
          <w:color w:val="000000"/>
          <w:sz w:val="24"/>
          <w:szCs w:val="20"/>
          <w:highlight w:val="none"/>
          <w:vertAlign w:val="superscript"/>
        </w:rPr>
        <w:t>2</w:t>
      </w:r>
      <w:r>
        <w:rPr>
          <w:color w:val="000000"/>
          <w:sz w:val="24"/>
          <w:szCs w:val="20"/>
          <w:highlight w:val="none"/>
        </w:rPr>
        <w:t>。</w:t>
      </w:r>
      <w:r>
        <w:rPr>
          <w:rFonts w:hint="default" w:ascii="Times New Roman" w:hAnsi="Times New Roman" w:eastAsia="宋体" w:cs="Times New Roman"/>
          <w:color w:val="auto"/>
          <w:sz w:val="24"/>
          <w:szCs w:val="24"/>
          <w:highlight w:val="none"/>
          <w:lang w:eastAsia="zh-CN"/>
        </w:rPr>
        <w:t>包括固体</w:t>
      </w:r>
      <w:r>
        <w:rPr>
          <w:rFonts w:hint="default" w:ascii="Times New Roman" w:hAnsi="Times New Roman" w:eastAsia="宋体" w:cs="Times New Roman"/>
          <w:color w:val="auto"/>
          <w:sz w:val="24"/>
          <w:szCs w:val="24"/>
          <w:highlight w:val="none"/>
        </w:rPr>
        <w:t>车间、</w:t>
      </w:r>
      <w:r>
        <w:rPr>
          <w:rFonts w:hint="default" w:ascii="Times New Roman" w:hAnsi="Times New Roman" w:eastAsia="宋体" w:cs="Times New Roman"/>
          <w:color w:val="auto"/>
          <w:sz w:val="24"/>
          <w:szCs w:val="24"/>
          <w:highlight w:val="none"/>
          <w:lang w:val="en-US" w:eastAsia="zh-CN"/>
        </w:rPr>
        <w:t>杀虫</w:t>
      </w:r>
      <w:r>
        <w:rPr>
          <w:rFonts w:hint="eastAsia" w:cs="Times New Roman"/>
          <w:color w:val="auto"/>
          <w:sz w:val="24"/>
          <w:szCs w:val="24"/>
          <w:highlight w:val="none"/>
          <w:lang w:val="en-US" w:eastAsia="zh-CN"/>
        </w:rPr>
        <w:t>剂</w:t>
      </w:r>
      <w:r>
        <w:rPr>
          <w:rFonts w:hint="default" w:ascii="Times New Roman" w:hAnsi="Times New Roman" w:eastAsia="宋体" w:cs="Times New Roman"/>
          <w:color w:val="auto"/>
          <w:sz w:val="24"/>
          <w:szCs w:val="24"/>
          <w:highlight w:val="none"/>
          <w:lang w:val="en-US" w:eastAsia="zh-CN"/>
        </w:rPr>
        <w:t>和杀菌剂液体</w:t>
      </w:r>
      <w:r>
        <w:rPr>
          <w:rFonts w:hint="default" w:ascii="Times New Roman" w:hAnsi="Times New Roman" w:eastAsia="宋体" w:cs="Times New Roman"/>
          <w:color w:val="auto"/>
          <w:sz w:val="24"/>
          <w:szCs w:val="24"/>
          <w:highlight w:val="none"/>
        </w:rPr>
        <w:t>车间</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除草剂</w:t>
      </w:r>
      <w:r>
        <w:rPr>
          <w:rFonts w:hint="eastAsia" w:cs="Times New Roman"/>
          <w:color w:val="auto"/>
          <w:sz w:val="24"/>
          <w:szCs w:val="24"/>
          <w:highlight w:val="none"/>
          <w:lang w:val="en-US" w:eastAsia="zh-CN"/>
        </w:rPr>
        <w:t>液体</w:t>
      </w:r>
      <w:r>
        <w:rPr>
          <w:rFonts w:hint="default" w:ascii="Times New Roman" w:hAnsi="Times New Roman" w:eastAsia="宋体" w:cs="Times New Roman"/>
          <w:color w:val="auto"/>
          <w:sz w:val="24"/>
          <w:szCs w:val="24"/>
          <w:highlight w:val="none"/>
          <w:lang w:val="en-US" w:eastAsia="zh-CN"/>
        </w:rPr>
        <w:t>剂</w:t>
      </w:r>
      <w:r>
        <w:rPr>
          <w:rFonts w:hint="default" w:ascii="Times New Roman" w:hAnsi="Times New Roman" w:eastAsia="宋体" w:cs="Times New Roman"/>
          <w:color w:val="auto"/>
          <w:sz w:val="24"/>
          <w:szCs w:val="24"/>
          <w:highlight w:val="none"/>
        </w:rPr>
        <w:t>车间</w:t>
      </w:r>
      <w:r>
        <w:rPr>
          <w:rFonts w:hint="eastAsia" w:cs="Times New Roman"/>
          <w:color w:val="auto"/>
          <w:sz w:val="24"/>
          <w:szCs w:val="24"/>
          <w:highlight w:val="none"/>
          <w:lang w:eastAsia="zh-CN"/>
        </w:rPr>
        <w:t>等主体工程以及</w:t>
      </w:r>
      <w:r>
        <w:rPr>
          <w:rFonts w:hint="eastAsia" w:cs="Times New Roman"/>
          <w:color w:val="auto"/>
          <w:sz w:val="24"/>
          <w:szCs w:val="24"/>
          <w:highlight w:val="none"/>
          <w:lang w:val="en-US" w:eastAsia="zh-CN"/>
        </w:rPr>
        <w:t>原料</w:t>
      </w:r>
      <w:r>
        <w:rPr>
          <w:rFonts w:hint="eastAsia" w:cs="Times New Roman"/>
          <w:color w:val="auto"/>
          <w:sz w:val="24"/>
          <w:szCs w:val="24"/>
          <w:highlight w:val="none"/>
          <w:vertAlign w:val="baseline"/>
          <w:lang w:val="en-US" w:eastAsia="zh-CN"/>
        </w:rPr>
        <w:t>库</w:t>
      </w:r>
      <w:r>
        <w:rPr>
          <w:rFonts w:hint="default" w:ascii="Times New Roman" w:hAnsi="Times New Roman" w:eastAsia="宋体" w:cs="Times New Roman"/>
          <w:color w:val="auto"/>
          <w:sz w:val="24"/>
          <w:szCs w:val="24"/>
          <w:highlight w:val="none"/>
          <w:lang w:eastAsia="zh-CN"/>
        </w:rPr>
        <w:t>房</w:t>
      </w:r>
      <w:r>
        <w:rPr>
          <w:rFonts w:hint="default" w:ascii="Times New Roman" w:hAnsi="Times New Roman" w:eastAsia="宋体" w:cs="Times New Roman"/>
          <w:color w:val="auto"/>
          <w:sz w:val="24"/>
          <w:szCs w:val="24"/>
          <w:highlight w:val="none"/>
          <w:lang w:val="en-US" w:eastAsia="zh-CN"/>
        </w:rPr>
        <w:t>、质检中心、</w:t>
      </w:r>
      <w:r>
        <w:rPr>
          <w:rFonts w:hint="eastAsia" w:cs="Times New Roman"/>
          <w:color w:val="auto"/>
          <w:sz w:val="24"/>
          <w:szCs w:val="24"/>
          <w:highlight w:val="none"/>
          <w:lang w:val="en-US" w:eastAsia="zh-CN"/>
        </w:rPr>
        <w:t>公用工程</w:t>
      </w:r>
      <w:r>
        <w:rPr>
          <w:rFonts w:hint="default" w:ascii="Times New Roman" w:hAnsi="Times New Roman" w:eastAsia="宋体" w:cs="Times New Roman"/>
          <w:color w:val="auto"/>
          <w:sz w:val="24"/>
          <w:szCs w:val="24"/>
          <w:highlight w:val="none"/>
        </w:rPr>
        <w:t>等</w:t>
      </w:r>
      <w:r>
        <w:rPr>
          <w:rFonts w:hint="default" w:ascii="Times New Roman" w:hAnsi="Times New Roman" w:eastAsia="宋体" w:cs="Times New Roman"/>
          <w:color w:val="auto"/>
          <w:sz w:val="24"/>
          <w:szCs w:val="24"/>
          <w:highlight w:val="none"/>
          <w:lang w:eastAsia="zh-CN"/>
        </w:rPr>
        <w:t>配套附属设施</w:t>
      </w:r>
      <w:r>
        <w:rPr>
          <w:rFonts w:hint="eastAsia"/>
          <w:color w:val="000000"/>
          <w:sz w:val="24"/>
          <w:szCs w:val="20"/>
          <w:highlight w:val="none"/>
          <w:lang w:eastAsia="zh-CN"/>
        </w:rPr>
        <w:t>。</w:t>
      </w:r>
    </w:p>
    <w:p>
      <w:pPr>
        <w:pStyle w:val="41"/>
        <w:adjustRightInd w:val="0"/>
        <w:snapToGrid w:val="0"/>
        <w:ind w:firstLine="480"/>
        <w:rPr>
          <w:color w:val="000000"/>
          <w:sz w:val="24"/>
          <w:szCs w:val="20"/>
          <w:highlight w:val="none"/>
        </w:rPr>
      </w:pPr>
      <w:r>
        <w:rPr>
          <w:color w:val="000000"/>
          <w:sz w:val="24"/>
          <w:szCs w:val="20"/>
          <w:highlight w:val="none"/>
        </w:rPr>
        <w:t>劳动定员：</w:t>
      </w:r>
      <w:r>
        <w:rPr>
          <w:rFonts w:hint="default" w:ascii="Times New Roman" w:hAnsi="Times New Roman" w:eastAsia="宋体" w:cs="Times New Roman"/>
          <w:color w:val="auto"/>
          <w:sz w:val="24"/>
          <w:szCs w:val="24"/>
          <w:lang w:val="en-US" w:eastAsia="zh-CN"/>
        </w:rPr>
        <w:t>本项目总定员</w:t>
      </w:r>
      <w:r>
        <w:rPr>
          <w:rFonts w:hint="eastAsia" w:cs="Times New Roman"/>
          <w:color w:val="auto"/>
          <w:sz w:val="24"/>
          <w:szCs w:val="24"/>
          <w:lang w:val="en-US" w:eastAsia="zh-CN"/>
        </w:rPr>
        <w:t>197</w:t>
      </w:r>
      <w:r>
        <w:rPr>
          <w:rFonts w:hint="default" w:ascii="Times New Roman" w:hAnsi="Times New Roman" w:eastAsia="宋体" w:cs="Times New Roman"/>
          <w:color w:val="auto"/>
          <w:sz w:val="24"/>
          <w:szCs w:val="24"/>
          <w:lang w:val="en-US" w:eastAsia="zh-CN"/>
        </w:rPr>
        <w:t>人。</w:t>
      </w:r>
    </w:p>
    <w:p>
      <w:pPr>
        <w:pStyle w:val="41"/>
        <w:adjustRightInd w:val="0"/>
        <w:snapToGrid w:val="0"/>
        <w:ind w:firstLine="480"/>
      </w:pPr>
      <w:r>
        <w:rPr>
          <w:color w:val="000000"/>
          <w:sz w:val="24"/>
          <w:szCs w:val="20"/>
          <w:highlight w:val="none"/>
        </w:rPr>
        <w:t>工作制度：</w:t>
      </w:r>
      <w:r>
        <w:rPr>
          <w:rFonts w:hint="default" w:ascii="Times New Roman" w:hAnsi="Times New Roman" w:eastAsia="宋体" w:cs="Times New Roman"/>
          <w:color w:val="auto"/>
          <w:sz w:val="24"/>
          <w:szCs w:val="24"/>
        </w:rPr>
        <w:t>生产时间约</w:t>
      </w:r>
      <w:r>
        <w:rPr>
          <w:rFonts w:hint="default" w:ascii="Times New Roman" w:hAnsi="Times New Roman" w:eastAsia="宋体" w:cs="Times New Roman"/>
          <w:color w:val="auto"/>
          <w:sz w:val="24"/>
          <w:szCs w:val="24"/>
          <w:lang w:val="en-US" w:eastAsia="zh-CN"/>
        </w:rPr>
        <w:t>300</w:t>
      </w:r>
      <w:r>
        <w:rPr>
          <w:rFonts w:hint="default" w:ascii="Times New Roman" w:hAnsi="Times New Roman" w:eastAsia="宋体" w:cs="Times New Roman"/>
          <w:color w:val="auto"/>
          <w:sz w:val="24"/>
          <w:szCs w:val="24"/>
        </w:rPr>
        <w:t>天/年，</w:t>
      </w:r>
      <w:r>
        <w:rPr>
          <w:rFonts w:hint="default" w:ascii="Times New Roman" w:hAnsi="Times New Roman" w:eastAsia="宋体" w:cs="Times New Roman"/>
          <w:color w:val="auto"/>
          <w:sz w:val="24"/>
          <w:szCs w:val="24"/>
          <w:lang w:val="en-US" w:eastAsia="zh-CN"/>
        </w:rPr>
        <w:t>生产厂房实行</w:t>
      </w:r>
      <w:r>
        <w:rPr>
          <w:rFonts w:hint="eastAsia"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班运转（生产时间</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h/d）</w:t>
      </w:r>
      <w:r>
        <w:rPr>
          <w:rFonts w:hint="default" w:ascii="Times New Roman" w:hAnsi="Times New Roman" w:eastAsia="宋体" w:cs="Times New Roman"/>
          <w:color w:val="auto"/>
          <w:sz w:val="24"/>
          <w:szCs w:val="24"/>
          <w:lang w:val="en-US" w:eastAsia="zh-CN"/>
        </w:rPr>
        <w:t>，管理干部、技术管理人员、后勤、维修、安全消防等部门实行白班制，保卫和生产相关部门设夜间值班。</w:t>
      </w:r>
    </w:p>
    <w:p>
      <w:pPr>
        <w:overflowPunct w:val="0"/>
        <w:autoSpaceDE w:val="0"/>
        <w:ind w:firstLine="480"/>
        <w:rPr>
          <w:rFonts w:ascii="宋体" w:hAnsi="宋体" w:cs="宋体"/>
          <w:lang w:bidi="ar"/>
        </w:rPr>
      </w:pPr>
      <w:r>
        <w:rPr>
          <w:rFonts w:hint="eastAsia" w:ascii="宋体" w:hAnsi="宋体" w:cs="宋体"/>
          <w:lang w:bidi="ar"/>
        </w:rPr>
        <w:t>（1）建设单位开展公参调查，调查周围区域为可能受到影响的公众。征求公众对拟建工程建设的意见和建议，动员全社会关心环境保护事业，参与环境保护建设，使公众更全面了解工程建设将对评价区的空气环境、水环境、声环境和社会环境等方面产生的影响。</w:t>
      </w:r>
    </w:p>
    <w:p>
      <w:pPr>
        <w:ind w:firstLine="480"/>
        <w:rPr>
          <w:rFonts w:ascii="宋体" w:hAnsi="宋体" w:cs="宋体"/>
          <w:lang w:bidi="ar"/>
        </w:rPr>
      </w:pPr>
      <w:r>
        <w:rPr>
          <w:rFonts w:hint="eastAsia"/>
        </w:rPr>
        <w:t>（2）开展公众参与活动，加强工程建设方与公众之间的双向交流，增强环境污染与</w:t>
      </w:r>
      <w:r>
        <w:rPr>
          <w:rFonts w:hint="eastAsia" w:ascii="宋体" w:hAnsi="宋体" w:cs="宋体"/>
          <w:lang w:bidi="ar"/>
        </w:rPr>
        <w:t>治理的透明度，提高工程被公众的接受程度，同时提高公众的环境保护意识，维护区域公众的切身利益。</w:t>
      </w:r>
    </w:p>
    <w:p>
      <w:pPr>
        <w:overflowPunct w:val="0"/>
        <w:autoSpaceDE w:val="0"/>
        <w:ind w:firstLine="480"/>
        <w:rPr>
          <w:rFonts w:ascii="宋体" w:hAnsi="宋体" w:cs="宋体"/>
          <w:lang w:bidi="ar"/>
        </w:rPr>
      </w:pPr>
      <w:r>
        <w:rPr>
          <w:rFonts w:hint="eastAsia" w:ascii="宋体" w:hAnsi="宋体" w:cs="宋体"/>
          <w:lang w:bidi="ar"/>
        </w:rPr>
        <w:t>（3）通过调查结果的统计和分析，了解公众对拟建工程的支持程度及希望采取的环保措施，减轻工程建设对环境造成的不利影响，使工程在规划设计、管理方面更完善和合理。</w:t>
      </w:r>
    </w:p>
    <w:p>
      <w:pPr>
        <w:pStyle w:val="3"/>
        <w:rPr>
          <w:rFonts w:hint="default" w:ascii="Times New Roman" w:hAnsi="Times New Roman" w:cs="Times New Roman"/>
        </w:rPr>
      </w:pPr>
      <w:r>
        <w:rPr>
          <w:rFonts w:hint="default" w:ascii="Times New Roman" w:hAnsi="Times New Roman" w:cs="Times New Roman"/>
        </w:rPr>
        <w:t xml:space="preserve">首次环境影响评价信息公开情况 </w:t>
      </w:r>
    </w:p>
    <w:p>
      <w:pPr>
        <w:pStyle w:val="2"/>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sz w:val="24"/>
          <w:szCs w:val="24"/>
          <w:lang w:val="en-US" w:eastAsia="zh-CN" w:bidi="ar"/>
        </w:rPr>
        <w:t>按照</w:t>
      </w:r>
      <w:r>
        <w:rPr>
          <w:rFonts w:hint="default" w:ascii="Times New Roman" w:hAnsi="Times New Roman" w:cs="Times New Roman" w:eastAsiaTheme="minorEastAsia"/>
          <w:sz w:val="24"/>
          <w:szCs w:val="24"/>
          <w:lang w:bidi="ar"/>
        </w:rPr>
        <w:t>《环境影响评价公众参与暂行办法》</w:t>
      </w:r>
      <w:r>
        <w:rPr>
          <w:rFonts w:hint="default" w:ascii="Times New Roman" w:hAnsi="Times New Roman" w:cs="Times New Roman" w:eastAsiaTheme="minorEastAsia"/>
          <w:sz w:val="24"/>
          <w:szCs w:val="24"/>
          <w:lang w:val="en-US" w:eastAsia="zh-CN" w:bidi="ar"/>
        </w:rPr>
        <w:t>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免予开展第一次公示纳入第二次公开内容一并公开</w:t>
      </w:r>
      <w:r>
        <w:rPr>
          <w:rFonts w:hint="default" w:ascii="Times New Roman" w:hAnsi="Times New Roman" w:cs="Times New Roman"/>
          <w:color w:val="auto"/>
          <w:sz w:val="24"/>
          <w:szCs w:val="24"/>
          <w:lang w:val="en-US" w:eastAsia="zh-CN"/>
        </w:rPr>
        <w:t>。</w:t>
      </w:r>
    </w:p>
    <w:p>
      <w:pPr>
        <w:pStyle w:val="2"/>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highlight w:val="none"/>
          <w:lang w:val="en-US" w:eastAsia="zh-CN" w:bidi="ar"/>
        </w:rPr>
        <w:t>本项目位于长寿化工园区晏家组团，长寿化工园区晏家组团已依法开展了规划环境影响评价公众参与且本项目建设性质、规模等符合经生态环境主管部门组织审查通过的规划环境影响报告书和审查意见，则</w:t>
      </w:r>
      <w:r>
        <w:rPr>
          <w:rFonts w:hint="eastAsia" w:ascii="Times New Roman" w:hAnsi="Times New Roman" w:cs="Times New Roman"/>
          <w:color w:val="auto"/>
          <w:sz w:val="24"/>
          <w:szCs w:val="24"/>
          <w:lang w:val="en-US" w:eastAsia="zh-CN"/>
        </w:rPr>
        <w:t>本项目将第一次公示内容纳入第二次公开内容一并公开。</w:t>
      </w:r>
    </w:p>
    <w:p>
      <w:pPr>
        <w:pStyle w:val="3"/>
        <w:rPr>
          <w:rFonts w:hint="default" w:ascii="Times New Roman" w:hAnsi="Times New Roman" w:cs="Times New Roman"/>
        </w:rPr>
      </w:pPr>
      <w:r>
        <w:rPr>
          <w:rFonts w:hint="default" w:ascii="Times New Roman" w:hAnsi="Times New Roman" w:cs="Times New Roman"/>
        </w:rPr>
        <w:t xml:space="preserve">第二次环境影响评价信息公开情况 </w:t>
      </w:r>
    </w:p>
    <w:p>
      <w:pPr>
        <w:overflowPunct w:val="0"/>
        <w:autoSpaceDE w:val="0"/>
        <w:ind w:firstLine="480"/>
        <w:rPr>
          <w:rFonts w:hint="eastAsia" w:ascii="Times New Roman" w:hAnsi="Times New Roman" w:cs="Times New Roman"/>
          <w:lang w:eastAsia="zh-CN" w:bidi="ar"/>
        </w:rPr>
      </w:pPr>
      <w:r>
        <w:rPr>
          <w:rFonts w:hint="default" w:ascii="Times New Roman" w:hAnsi="Times New Roman" w:cs="Times New Roman"/>
          <w:lang w:bidi="ar"/>
        </w:rPr>
        <w:t>主要内容： 建设项目情况简介、预防或者减轻不良环境影响的对策和措施、环境影响报告书提出的环境影响评价结论、建设单位联系方式、征求公众意见的范围和主要事项、征求公众意见的具体形式、建设项目环境影响评价公众意见表、公众提出意见的起止时间</w:t>
      </w:r>
      <w:r>
        <w:rPr>
          <w:rFonts w:hint="eastAsia" w:ascii="Times New Roman" w:hAnsi="Times New Roman" w:cs="Times New Roman"/>
          <w:lang w:eastAsia="zh-CN" w:bidi="ar"/>
        </w:rPr>
        <w:t>。</w:t>
      </w:r>
    </w:p>
    <w:p>
      <w:pPr>
        <w:overflowPunct w:val="0"/>
        <w:autoSpaceDE w:val="0"/>
        <w:ind w:firstLine="480"/>
        <w:rPr>
          <w:rFonts w:hint="eastAsia" w:ascii="Times New Roman" w:hAnsi="Times New Roman" w:cs="Times New Roman"/>
          <w:lang w:val="en-US" w:eastAsia="zh-CN" w:bidi="ar"/>
        </w:rPr>
      </w:pPr>
      <w:r>
        <w:rPr>
          <w:rFonts w:hint="eastAsia" w:ascii="Times New Roman" w:hAnsi="Times New Roman" w:cs="Times New Roman"/>
          <w:lang w:val="en-US" w:eastAsia="zh-CN" w:bidi="ar"/>
        </w:rPr>
        <w:t>查询意见稿全文的网络链接：</w:t>
      </w:r>
    </w:p>
    <w:p>
      <w:pPr>
        <w:overflowPunct w:val="0"/>
        <w:autoSpaceDE w:val="0"/>
        <w:ind w:firstLine="480"/>
        <w:rPr>
          <w:rFonts w:hint="eastAsia" w:ascii="Times New Roman" w:hAnsi="Times New Roman" w:cs="Times New Roman"/>
          <w:lang w:val="en-US" w:eastAsia="zh-CN" w:bidi="ar"/>
        </w:rPr>
      </w:pPr>
      <w:r>
        <w:rPr>
          <w:rFonts w:hint="eastAsia" w:ascii="Times New Roman" w:hAnsi="Times New Roman" w:cs="Times New Roman"/>
          <w:lang w:val="en-US" w:eastAsia="zh-CN" w:bidi="ar"/>
        </w:rPr>
        <w:t>链接：</w:t>
      </w:r>
      <w:r>
        <w:rPr>
          <w:rFonts w:hint="eastAsia" w:ascii="Times New Roman" w:hAnsi="Times New Roman" w:cs="Times New Roman"/>
          <w:color w:val="000000"/>
          <w:sz w:val="24"/>
          <w:szCs w:val="24"/>
          <w:lang w:val="en-US" w:eastAsia="zh-CN"/>
        </w:rPr>
        <w:t>http://www.cqshurong.com/PageShow/NewsInfo?nId=43&amp;index=1</w:t>
      </w:r>
    </w:p>
    <w:p>
      <w:pPr>
        <w:overflowPunct w:val="0"/>
        <w:autoSpaceDE w:val="0"/>
        <w:ind w:firstLine="480"/>
        <w:rPr>
          <w:rFonts w:hint="eastAsia" w:ascii="Times New Roman" w:hAnsi="Times New Roman" w:cs="Times New Roman"/>
          <w:lang w:val="en-US" w:eastAsia="zh-CN" w:bidi="ar"/>
        </w:rPr>
      </w:pPr>
      <w:r>
        <w:rPr>
          <w:rFonts w:hint="eastAsia" w:ascii="Times New Roman" w:hAnsi="Times New Roman" w:cs="Times New Roman"/>
          <w:lang w:val="en-US" w:eastAsia="zh-CN" w:bidi="ar"/>
        </w:rPr>
        <w:t xml:space="preserve">    查询纸质报告书：</w:t>
      </w:r>
      <w:r>
        <w:rPr>
          <w:rFonts w:hint="eastAsia" w:ascii="Times New Roman" w:hAnsi="Times New Roman" w:cs="Times New Roman"/>
          <w:lang w:eastAsia="zh-CN" w:bidi="ar"/>
        </w:rPr>
        <w:t>重庆市渝北区黄山大道中段杨柳路</w:t>
      </w:r>
      <w:r>
        <w:rPr>
          <w:rFonts w:hint="eastAsia" w:ascii="Times New Roman" w:hAnsi="Times New Roman" w:cs="Times New Roman"/>
          <w:lang w:val="en-US" w:eastAsia="zh-CN" w:bidi="ar"/>
        </w:rPr>
        <w:t>3号</w:t>
      </w:r>
    </w:p>
    <w:p>
      <w:pPr>
        <w:overflowPunct w:val="0"/>
        <w:autoSpaceDE w:val="0"/>
        <w:ind w:firstLine="480"/>
        <w:rPr>
          <w:rFonts w:hint="eastAsia" w:ascii="Times New Roman" w:hAnsi="Times New Roman" w:cs="Times New Roman"/>
          <w:lang w:eastAsia="zh-CN" w:bidi="ar"/>
        </w:rPr>
      </w:pPr>
      <w:r>
        <w:rPr>
          <w:rFonts w:hint="eastAsia" w:ascii="Times New Roman" w:hAnsi="Times New Roman" w:cs="Times New Roman"/>
          <w:lang w:eastAsia="zh-CN" w:bidi="ar"/>
        </w:rPr>
        <w:t xml:space="preserve"> </w:t>
      </w:r>
      <w:r>
        <w:rPr>
          <w:rFonts w:hint="eastAsia" w:ascii="Times New Roman" w:hAnsi="Times New Roman" w:cs="Times New Roman"/>
          <w:lang w:val="en-US" w:eastAsia="zh-CN" w:bidi="ar"/>
        </w:rPr>
        <w:t>公众可以在本公告发布后的10个工作日内，即2020年7月20日——2020年7月31日</w:t>
      </w:r>
      <w:r>
        <w:rPr>
          <w:rFonts w:hint="eastAsia" w:ascii="Times New Roman" w:hAnsi="Times New Roman" w:cs="Times New Roman"/>
          <w:lang w:eastAsia="zh-CN" w:bidi="ar"/>
        </w:rPr>
        <w:t xml:space="preserve">。 </w:t>
      </w:r>
    </w:p>
    <w:p>
      <w:pPr>
        <w:pStyle w:val="2"/>
        <w:ind w:left="0" w:leftChars="0" w:firstLine="0" w:firstLineChars="0"/>
        <w:rPr>
          <w:rFonts w:hint="default" w:ascii="Times New Roman" w:hAnsi="Times New Roman" w:cs="Times New Roman"/>
          <w:lang w:bidi="ar"/>
        </w:rPr>
      </w:pPr>
      <w:r>
        <w:drawing>
          <wp:inline distT="0" distB="0" distL="114300" distR="114300">
            <wp:extent cx="5272405" cy="3700780"/>
            <wp:effectExtent l="0" t="0" r="444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2405" cy="370078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7325" cy="4084955"/>
            <wp:effectExtent l="0" t="0" r="952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67325" cy="408495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7325" cy="4611370"/>
            <wp:effectExtent l="0" t="0" r="9525" b="177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67325" cy="461137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65420" cy="2332355"/>
            <wp:effectExtent l="0" t="0" r="1143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265420" cy="2332355"/>
                    </a:xfrm>
                    <a:prstGeom prst="rect">
                      <a:avLst/>
                    </a:prstGeom>
                    <a:noFill/>
                    <a:ln>
                      <a:noFill/>
                    </a:ln>
                  </pic:spPr>
                </pic:pic>
              </a:graphicData>
            </a:graphic>
          </wp:inline>
        </w:drawing>
      </w:r>
    </w:p>
    <w:p>
      <w:pPr>
        <w:pStyle w:val="2"/>
        <w:ind w:left="0" w:leftChars="0" w:firstLine="0" w:firstLineChars="0"/>
        <w:jc w:val="center"/>
        <w:rPr>
          <w:rFonts w:hint="default" w:eastAsia="宋体"/>
          <w:lang w:val="en-US" w:eastAsia="zh-CN"/>
        </w:rPr>
      </w:pPr>
      <w:r>
        <w:rPr>
          <w:rFonts w:hint="eastAsia"/>
          <w:b/>
          <w:bCs/>
          <w:sz w:val="24"/>
          <w:szCs w:val="24"/>
          <w:lang w:val="en-US" w:eastAsia="zh-CN"/>
        </w:rPr>
        <w:t>图1 第二次网上公示截图</w:t>
      </w:r>
    </w:p>
    <w:p>
      <w:pPr>
        <w:pStyle w:val="5"/>
        <w:numPr>
          <w:ilvl w:val="2"/>
          <w:numId w:val="0"/>
        </w:numPr>
        <w:rPr>
          <w:rFonts w:hint="default"/>
          <w:sz w:val="24"/>
          <w:szCs w:val="24"/>
        </w:rPr>
      </w:pPr>
      <w:r>
        <w:rPr>
          <w:rFonts w:hint="eastAsia"/>
          <w:sz w:val="24"/>
          <w:szCs w:val="24"/>
          <w:lang w:eastAsia="zh-CN"/>
        </w:rPr>
        <w:t>（</w:t>
      </w:r>
      <w:r>
        <w:rPr>
          <w:rFonts w:hint="eastAsia"/>
          <w:sz w:val="24"/>
          <w:szCs w:val="24"/>
          <w:lang w:val="en-US" w:eastAsia="zh-CN"/>
        </w:rPr>
        <w:t>1）</w:t>
      </w:r>
      <w:r>
        <w:rPr>
          <w:sz w:val="24"/>
          <w:szCs w:val="24"/>
        </w:rPr>
        <w:t>报纸</w:t>
      </w:r>
      <w:r>
        <w:rPr>
          <w:rFonts w:hint="eastAsia"/>
          <w:sz w:val="24"/>
          <w:szCs w:val="24"/>
          <w:lang w:eastAsia="zh-CN"/>
        </w:rPr>
        <w:t>公示</w:t>
      </w:r>
    </w:p>
    <w:p>
      <w:pPr>
        <w:pStyle w:val="15"/>
        <w:widowControl/>
        <w:spacing w:line="540" w:lineRule="atLeast"/>
        <w:ind w:firstLine="480"/>
        <w:rPr>
          <w:rFonts w:hint="eastAsia" w:ascii="宋体" w:hAnsi="宋体" w:cs="宋体"/>
          <w:color w:val="auto"/>
          <w:kern w:val="2"/>
          <w:sz w:val="24"/>
          <w:szCs w:val="24"/>
          <w:lang w:bidi="ar"/>
        </w:rPr>
      </w:pPr>
      <w:r>
        <w:rPr>
          <w:rFonts w:hint="eastAsia" w:ascii="宋体" w:hAnsi="宋体" w:cs="宋体"/>
          <w:color w:val="auto"/>
          <w:kern w:val="2"/>
          <w:sz w:val="24"/>
          <w:szCs w:val="24"/>
          <w:lang w:val="en-US" w:eastAsia="zh-CN" w:bidi="ar"/>
        </w:rPr>
        <w:t>重庆树荣作物科学有限公司分别</w:t>
      </w:r>
      <w:r>
        <w:rPr>
          <w:rFonts w:hint="eastAsia" w:ascii="宋体" w:hAnsi="宋体" w:cs="宋体"/>
          <w:color w:val="auto"/>
          <w:kern w:val="2"/>
          <w:sz w:val="24"/>
          <w:szCs w:val="24"/>
          <w:lang w:bidi="ar"/>
        </w:rPr>
        <w:t>于20</w:t>
      </w:r>
      <w:r>
        <w:rPr>
          <w:rFonts w:hint="eastAsia" w:ascii="宋体" w:hAnsi="宋体" w:cs="宋体"/>
          <w:color w:val="auto"/>
          <w:kern w:val="2"/>
          <w:sz w:val="24"/>
          <w:szCs w:val="24"/>
          <w:lang w:val="en-US" w:eastAsia="zh-CN" w:bidi="ar"/>
        </w:rPr>
        <w:t>20</w:t>
      </w:r>
      <w:r>
        <w:rPr>
          <w:rFonts w:hint="eastAsia" w:ascii="宋体" w:hAnsi="宋体" w:cs="宋体"/>
          <w:color w:val="auto"/>
          <w:kern w:val="2"/>
          <w:sz w:val="24"/>
          <w:szCs w:val="24"/>
          <w:lang w:bidi="ar"/>
        </w:rPr>
        <w:t>年</w:t>
      </w:r>
      <w:r>
        <w:rPr>
          <w:rFonts w:hint="eastAsia" w:ascii="宋体" w:hAnsi="宋体" w:cs="宋体"/>
          <w:color w:val="auto"/>
          <w:kern w:val="2"/>
          <w:sz w:val="24"/>
          <w:szCs w:val="24"/>
          <w:lang w:val="en-US" w:eastAsia="zh-CN" w:bidi="ar"/>
        </w:rPr>
        <w:t>7</w:t>
      </w:r>
      <w:r>
        <w:rPr>
          <w:rFonts w:hint="eastAsia" w:ascii="宋体" w:hAnsi="宋体" w:cs="宋体"/>
          <w:color w:val="auto"/>
          <w:kern w:val="2"/>
          <w:sz w:val="24"/>
          <w:szCs w:val="24"/>
          <w:lang w:bidi="ar"/>
        </w:rPr>
        <w:t>月</w:t>
      </w:r>
      <w:r>
        <w:rPr>
          <w:rFonts w:hint="eastAsia" w:ascii="宋体" w:hAnsi="宋体" w:cs="宋体"/>
          <w:color w:val="auto"/>
          <w:kern w:val="2"/>
          <w:sz w:val="24"/>
          <w:szCs w:val="24"/>
          <w:lang w:val="en-US" w:eastAsia="zh-CN" w:bidi="ar"/>
        </w:rPr>
        <w:t>21</w:t>
      </w:r>
      <w:r>
        <w:rPr>
          <w:rFonts w:hint="eastAsia" w:ascii="宋体" w:hAnsi="宋体" w:cs="宋体"/>
          <w:color w:val="auto"/>
          <w:kern w:val="2"/>
          <w:sz w:val="24"/>
          <w:szCs w:val="24"/>
          <w:lang w:bidi="ar"/>
        </w:rPr>
        <w:t>日</w:t>
      </w:r>
      <w:r>
        <w:rPr>
          <w:rFonts w:hint="eastAsia" w:ascii="宋体" w:hAnsi="宋体" w:cs="宋体"/>
          <w:color w:val="auto"/>
          <w:kern w:val="2"/>
          <w:sz w:val="24"/>
          <w:szCs w:val="24"/>
          <w:lang w:eastAsia="zh-CN" w:bidi="ar"/>
        </w:rPr>
        <w:t>、</w:t>
      </w:r>
      <w:r>
        <w:rPr>
          <w:rFonts w:hint="eastAsia" w:ascii="宋体" w:hAnsi="宋体" w:cs="宋体"/>
          <w:color w:val="auto"/>
          <w:kern w:val="2"/>
          <w:sz w:val="24"/>
          <w:szCs w:val="24"/>
          <w:lang w:bidi="ar"/>
        </w:rPr>
        <w:t>20</w:t>
      </w:r>
      <w:r>
        <w:rPr>
          <w:rFonts w:hint="eastAsia" w:ascii="宋体" w:hAnsi="宋体" w:cs="宋体"/>
          <w:color w:val="auto"/>
          <w:kern w:val="2"/>
          <w:sz w:val="24"/>
          <w:szCs w:val="24"/>
          <w:lang w:val="en-US" w:eastAsia="zh-CN" w:bidi="ar"/>
        </w:rPr>
        <w:t>20</w:t>
      </w:r>
      <w:r>
        <w:rPr>
          <w:rFonts w:hint="eastAsia" w:ascii="宋体" w:hAnsi="宋体" w:cs="宋体"/>
          <w:color w:val="auto"/>
          <w:kern w:val="2"/>
          <w:sz w:val="24"/>
          <w:szCs w:val="24"/>
          <w:lang w:bidi="ar"/>
        </w:rPr>
        <w:t>年</w:t>
      </w:r>
      <w:r>
        <w:rPr>
          <w:rFonts w:hint="eastAsia" w:ascii="宋体" w:hAnsi="宋体" w:cs="宋体"/>
          <w:color w:val="auto"/>
          <w:kern w:val="2"/>
          <w:sz w:val="24"/>
          <w:szCs w:val="24"/>
          <w:lang w:val="en-US" w:eastAsia="zh-CN" w:bidi="ar"/>
        </w:rPr>
        <w:t>7</w:t>
      </w:r>
      <w:r>
        <w:rPr>
          <w:rFonts w:hint="eastAsia" w:ascii="宋体" w:hAnsi="宋体" w:cs="宋体"/>
          <w:color w:val="auto"/>
          <w:kern w:val="2"/>
          <w:sz w:val="24"/>
          <w:szCs w:val="24"/>
          <w:lang w:bidi="ar"/>
        </w:rPr>
        <w:t>月</w:t>
      </w:r>
      <w:r>
        <w:rPr>
          <w:rFonts w:hint="eastAsia" w:ascii="宋体" w:hAnsi="宋体" w:cs="宋体"/>
          <w:color w:val="auto"/>
          <w:kern w:val="2"/>
          <w:sz w:val="24"/>
          <w:szCs w:val="24"/>
          <w:lang w:val="en-US" w:eastAsia="zh-CN" w:bidi="ar"/>
        </w:rPr>
        <w:t>23</w:t>
      </w:r>
      <w:r>
        <w:rPr>
          <w:rFonts w:hint="eastAsia" w:ascii="宋体" w:hAnsi="宋体" w:cs="宋体"/>
          <w:color w:val="auto"/>
          <w:kern w:val="2"/>
          <w:sz w:val="24"/>
          <w:szCs w:val="24"/>
          <w:lang w:bidi="ar"/>
        </w:rPr>
        <w:t>日在</w:t>
      </w:r>
      <w:r>
        <w:rPr>
          <w:rFonts w:hint="eastAsia" w:ascii="宋体" w:hAnsi="宋体" w:cs="宋体"/>
          <w:color w:val="auto"/>
          <w:kern w:val="2"/>
          <w:sz w:val="24"/>
          <w:szCs w:val="24"/>
          <w:lang w:eastAsia="zh-CN" w:bidi="ar"/>
        </w:rPr>
        <w:t>重庆</w:t>
      </w:r>
      <w:r>
        <w:rPr>
          <w:rFonts w:hint="eastAsia" w:ascii="宋体" w:hAnsi="宋体" w:cs="宋体"/>
          <w:color w:val="auto"/>
          <w:kern w:val="2"/>
          <w:sz w:val="24"/>
          <w:szCs w:val="24"/>
          <w:lang w:val="en-US" w:eastAsia="zh-CN" w:bidi="ar"/>
        </w:rPr>
        <w:t>晨</w:t>
      </w:r>
      <w:r>
        <w:rPr>
          <w:rFonts w:hint="eastAsia" w:ascii="宋体" w:hAnsi="宋体" w:cs="宋体"/>
          <w:color w:val="auto"/>
          <w:kern w:val="2"/>
          <w:sz w:val="24"/>
          <w:szCs w:val="24"/>
          <w:lang w:eastAsia="zh-CN" w:bidi="ar"/>
        </w:rPr>
        <w:t>报</w:t>
      </w:r>
      <w:r>
        <w:rPr>
          <w:rFonts w:hint="eastAsia" w:ascii="宋体" w:hAnsi="宋体" w:cs="宋体"/>
          <w:color w:val="auto"/>
          <w:kern w:val="2"/>
          <w:sz w:val="24"/>
          <w:szCs w:val="24"/>
          <w:lang w:bidi="ar"/>
        </w:rPr>
        <w:t>进行了此项目的第</w:t>
      </w:r>
      <w:r>
        <w:rPr>
          <w:rFonts w:hint="eastAsia" w:ascii="宋体" w:hAnsi="宋体" w:cs="宋体"/>
          <w:color w:val="auto"/>
          <w:kern w:val="2"/>
          <w:sz w:val="24"/>
          <w:szCs w:val="24"/>
          <w:lang w:val="en-US" w:eastAsia="zh-CN" w:bidi="ar"/>
        </w:rPr>
        <w:t>2</w:t>
      </w:r>
      <w:r>
        <w:rPr>
          <w:rFonts w:hint="eastAsia" w:ascii="宋体" w:hAnsi="宋体" w:cs="宋体"/>
          <w:color w:val="auto"/>
          <w:kern w:val="2"/>
          <w:sz w:val="24"/>
          <w:szCs w:val="24"/>
          <w:lang w:bidi="ar"/>
        </w:rPr>
        <w:t>次公示。该日报为</w:t>
      </w:r>
      <w:r>
        <w:rPr>
          <w:rFonts w:ascii="宋体" w:hAnsi="宋体" w:cs="宋体"/>
          <w:color w:val="auto"/>
          <w:kern w:val="2"/>
          <w:sz w:val="24"/>
          <w:szCs w:val="24"/>
          <w:lang w:bidi="ar"/>
        </w:rPr>
        <w:t>建设项目所在地公众易于接触的</w:t>
      </w:r>
      <w:r>
        <w:rPr>
          <w:rFonts w:hint="eastAsia" w:ascii="宋体" w:hAnsi="宋体" w:cs="宋体"/>
          <w:color w:val="auto"/>
          <w:kern w:val="2"/>
          <w:sz w:val="24"/>
          <w:szCs w:val="24"/>
          <w:lang w:bidi="ar"/>
        </w:rPr>
        <w:t>报纸，符合《环境影响评价公众参与办法》要求。</w:t>
      </w:r>
    </w:p>
    <w:p>
      <w:pPr>
        <w:pStyle w:val="15"/>
        <w:widowControl/>
        <w:spacing w:line="540" w:lineRule="atLeast"/>
        <w:ind w:left="0" w:leftChars="0" w:firstLine="0" w:firstLineChars="0"/>
        <w:jc w:val="center"/>
        <w:rPr>
          <w:rFonts w:hint="eastAsia" w:ascii="宋体" w:hAnsi="宋体" w:eastAsia="宋体" w:cs="宋体"/>
          <w:color w:val="auto"/>
          <w:kern w:val="2"/>
          <w:sz w:val="24"/>
          <w:szCs w:val="24"/>
          <w:lang w:eastAsia="zh-CN" w:bidi="ar"/>
        </w:rPr>
      </w:pPr>
      <w:r>
        <w:rPr>
          <w:rFonts w:hint="eastAsia" w:ascii="宋体" w:hAnsi="宋体" w:eastAsia="宋体" w:cs="宋体"/>
          <w:color w:val="auto"/>
          <w:kern w:val="2"/>
          <w:sz w:val="24"/>
          <w:szCs w:val="24"/>
          <w:lang w:eastAsia="zh-CN" w:bidi="ar"/>
        </w:rPr>
        <w:drawing>
          <wp:inline distT="0" distB="0" distL="114300" distR="114300">
            <wp:extent cx="5205730" cy="7802245"/>
            <wp:effectExtent l="9525" t="9525" r="23495" b="17780"/>
            <wp:docPr id="7" name="图片 7" descr="QQ图片2020080618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0806183400"/>
                    <pic:cNvPicPr>
                      <a:picLocks noChangeAspect="1"/>
                    </pic:cNvPicPr>
                  </pic:nvPicPr>
                  <pic:blipFill>
                    <a:blip r:embed="rId13"/>
                    <a:srcRect l="3827" r="7228"/>
                    <a:stretch>
                      <a:fillRect/>
                    </a:stretch>
                  </pic:blipFill>
                  <pic:spPr>
                    <a:xfrm>
                      <a:off x="0" y="0"/>
                      <a:ext cx="5205730" cy="7802245"/>
                    </a:xfrm>
                    <a:prstGeom prst="rect">
                      <a:avLst/>
                    </a:prstGeom>
                    <a:ln w="9525" cmpd="sng">
                      <a:solidFill>
                        <a:schemeClr val="tx1"/>
                      </a:solidFill>
                      <a:prstDash val="solid"/>
                    </a:ln>
                  </pic:spPr>
                </pic:pic>
              </a:graphicData>
            </a:graphic>
          </wp:inline>
        </w:drawing>
      </w:r>
    </w:p>
    <w:p>
      <w:pPr>
        <w:pStyle w:val="15"/>
        <w:widowControl/>
        <w:spacing w:line="540" w:lineRule="atLeast"/>
        <w:ind w:left="0" w:leftChars="0" w:firstLine="0" w:firstLineChars="0"/>
        <w:jc w:val="center"/>
        <w:rPr>
          <w:rFonts w:hint="eastAsia" w:ascii="宋体" w:hAnsi="宋体" w:eastAsia="宋体" w:cs="宋体"/>
          <w:b/>
          <w:bCs/>
          <w:kern w:val="2"/>
          <w:sz w:val="24"/>
          <w:szCs w:val="24"/>
          <w:lang w:eastAsia="zh-CN" w:bidi="ar"/>
        </w:rPr>
      </w:pPr>
      <w:r>
        <w:rPr>
          <w:rFonts w:hint="eastAsia" w:ascii="宋体" w:hAnsi="宋体" w:eastAsia="宋体" w:cs="宋体"/>
          <w:b/>
          <w:bCs/>
          <w:kern w:val="2"/>
          <w:sz w:val="24"/>
          <w:szCs w:val="24"/>
          <w:lang w:eastAsia="zh-CN" w:bidi="ar"/>
        </w:rPr>
        <w:drawing>
          <wp:inline distT="0" distB="0" distL="114300" distR="114300">
            <wp:extent cx="5211445" cy="4944110"/>
            <wp:effectExtent l="9525" t="9525" r="17780" b="18415"/>
            <wp:docPr id="8" name="图片 8" descr="QQ图片2020080618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00806183354"/>
                    <pic:cNvPicPr>
                      <a:picLocks noChangeAspect="1"/>
                    </pic:cNvPicPr>
                  </pic:nvPicPr>
                  <pic:blipFill>
                    <a:blip r:embed="rId14"/>
                    <a:srcRect b="28849"/>
                    <a:stretch>
                      <a:fillRect/>
                    </a:stretch>
                  </pic:blipFill>
                  <pic:spPr>
                    <a:xfrm>
                      <a:off x="0" y="0"/>
                      <a:ext cx="5211445" cy="4944110"/>
                    </a:xfrm>
                    <a:prstGeom prst="rect">
                      <a:avLst/>
                    </a:prstGeom>
                    <a:ln w="9525" cmpd="sng">
                      <a:solidFill>
                        <a:schemeClr val="tx1"/>
                      </a:solidFill>
                      <a:prstDash val="solid"/>
                    </a:ln>
                  </pic:spPr>
                </pic:pic>
              </a:graphicData>
            </a:graphic>
          </wp:inline>
        </w:drawing>
      </w:r>
    </w:p>
    <w:p>
      <w:pPr>
        <w:pStyle w:val="15"/>
        <w:widowControl/>
        <w:spacing w:line="540" w:lineRule="atLeast"/>
        <w:ind w:firstLine="482"/>
        <w:jc w:val="center"/>
        <w:rPr>
          <w:rFonts w:ascii="微软雅黑" w:hAnsi="微软雅黑" w:eastAsia="微软雅黑" w:cs="微软雅黑"/>
          <w:b/>
          <w:bCs/>
          <w:color w:val="000000"/>
          <w:sz w:val="24"/>
          <w:szCs w:val="24"/>
          <w:shd w:val="clear" w:color="auto" w:fill="FFFFFF"/>
        </w:rPr>
      </w:pPr>
      <w:r>
        <w:rPr>
          <w:rFonts w:hint="eastAsia" w:ascii="宋体" w:hAnsi="宋体" w:cs="宋体"/>
          <w:b/>
          <w:bCs/>
          <w:kern w:val="2"/>
          <w:sz w:val="24"/>
          <w:szCs w:val="24"/>
          <w:lang w:bidi="ar"/>
        </w:rPr>
        <w:t>图</w:t>
      </w:r>
      <w:r>
        <w:rPr>
          <w:rFonts w:hint="eastAsia" w:ascii="宋体" w:hAnsi="宋体" w:cs="宋体"/>
          <w:b/>
          <w:bCs/>
          <w:kern w:val="2"/>
          <w:sz w:val="24"/>
          <w:szCs w:val="24"/>
          <w:lang w:val="en-US" w:eastAsia="zh-CN" w:bidi="ar"/>
        </w:rPr>
        <w:t xml:space="preserve">2 </w:t>
      </w:r>
      <w:r>
        <w:rPr>
          <w:rFonts w:hint="eastAsia" w:ascii="宋体" w:hAnsi="宋体" w:cs="宋体"/>
          <w:b/>
          <w:bCs/>
          <w:kern w:val="2"/>
          <w:sz w:val="24"/>
          <w:szCs w:val="24"/>
          <w:lang w:bidi="ar"/>
        </w:rPr>
        <w:t>第</w:t>
      </w:r>
      <w:r>
        <w:rPr>
          <w:rFonts w:hint="eastAsia" w:ascii="宋体" w:hAnsi="宋体" w:cs="宋体"/>
          <w:b/>
          <w:bCs/>
          <w:kern w:val="2"/>
          <w:sz w:val="24"/>
          <w:szCs w:val="24"/>
          <w:lang w:val="en-US" w:eastAsia="zh-CN" w:bidi="ar"/>
        </w:rPr>
        <w:t>一</w:t>
      </w:r>
      <w:r>
        <w:rPr>
          <w:rFonts w:hint="eastAsia" w:ascii="宋体" w:hAnsi="宋体" w:cs="宋体"/>
          <w:b/>
          <w:bCs/>
          <w:kern w:val="2"/>
          <w:sz w:val="24"/>
          <w:szCs w:val="24"/>
          <w:lang w:bidi="ar"/>
        </w:rPr>
        <w:t>次公示报纸公示照片</w:t>
      </w:r>
    </w:p>
    <w:p>
      <w:pPr>
        <w:pStyle w:val="15"/>
        <w:widowControl/>
        <w:spacing w:line="540" w:lineRule="atLeast"/>
        <w:ind w:left="0" w:leftChars="0" w:firstLine="0" w:firstLineChars="0"/>
        <w:jc w:val="center"/>
        <w:rPr>
          <w:rFonts w:hint="eastAsia" w:ascii="宋体" w:hAnsi="宋体" w:eastAsia="宋体" w:cs="宋体"/>
          <w:color w:val="auto"/>
          <w:kern w:val="2"/>
          <w:sz w:val="24"/>
          <w:szCs w:val="24"/>
          <w:lang w:eastAsia="zh-CN" w:bidi="ar"/>
        </w:rPr>
      </w:pPr>
      <w:r>
        <w:rPr>
          <w:rFonts w:hint="eastAsia" w:ascii="宋体" w:hAnsi="宋体" w:eastAsia="宋体" w:cs="宋体"/>
          <w:color w:val="auto"/>
          <w:kern w:val="2"/>
          <w:sz w:val="24"/>
          <w:szCs w:val="24"/>
          <w:lang w:eastAsia="zh-CN" w:bidi="ar"/>
        </w:rPr>
        <w:drawing>
          <wp:inline distT="0" distB="0" distL="114300" distR="114300">
            <wp:extent cx="5269230" cy="7733030"/>
            <wp:effectExtent l="9525" t="9525" r="17145" b="10795"/>
            <wp:docPr id="9" name="图片 9" descr="QQ图片2020080618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00806183847"/>
                    <pic:cNvPicPr>
                      <a:picLocks noChangeAspect="1"/>
                    </pic:cNvPicPr>
                  </pic:nvPicPr>
                  <pic:blipFill>
                    <a:blip r:embed="rId15"/>
                    <a:srcRect l="7187" r="3444" b="1636"/>
                    <a:stretch>
                      <a:fillRect/>
                    </a:stretch>
                  </pic:blipFill>
                  <pic:spPr>
                    <a:xfrm>
                      <a:off x="0" y="0"/>
                      <a:ext cx="5269230" cy="7733030"/>
                    </a:xfrm>
                    <a:prstGeom prst="rect">
                      <a:avLst/>
                    </a:prstGeom>
                    <a:ln w="9525" cmpd="sng">
                      <a:solidFill>
                        <a:schemeClr val="tx1"/>
                      </a:solidFill>
                      <a:prstDash val="solid"/>
                    </a:ln>
                  </pic:spPr>
                </pic:pic>
              </a:graphicData>
            </a:graphic>
          </wp:inline>
        </w:drawing>
      </w:r>
    </w:p>
    <w:p>
      <w:pPr>
        <w:pStyle w:val="15"/>
        <w:widowControl/>
        <w:spacing w:line="540" w:lineRule="atLeast"/>
        <w:ind w:firstLine="0" w:firstLineChars="0"/>
        <w:jc w:val="center"/>
        <w:rPr>
          <w:rFonts w:hint="eastAsia" w:ascii="宋体" w:hAnsi="宋体" w:eastAsia="宋体" w:cs="宋体"/>
          <w:kern w:val="2"/>
          <w:sz w:val="24"/>
          <w:szCs w:val="24"/>
          <w:lang w:eastAsia="zh-CN" w:bidi="ar"/>
        </w:rPr>
      </w:pPr>
      <w:r>
        <w:rPr>
          <w:rFonts w:hint="eastAsia" w:ascii="宋体" w:hAnsi="宋体" w:eastAsia="宋体" w:cs="宋体"/>
          <w:kern w:val="2"/>
          <w:sz w:val="24"/>
          <w:szCs w:val="24"/>
          <w:lang w:eastAsia="zh-CN" w:bidi="ar"/>
        </w:rPr>
        <w:drawing>
          <wp:inline distT="0" distB="0" distL="114300" distR="114300">
            <wp:extent cx="4900295" cy="8267065"/>
            <wp:effectExtent l="9525" t="9525" r="24130" b="10160"/>
            <wp:docPr id="10" name="图片 10" descr="QQ图片2020080618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00806183842"/>
                    <pic:cNvPicPr>
                      <a:picLocks noChangeAspect="1"/>
                    </pic:cNvPicPr>
                  </pic:nvPicPr>
                  <pic:blipFill>
                    <a:blip r:embed="rId16"/>
                    <a:srcRect r="20964"/>
                    <a:stretch>
                      <a:fillRect/>
                    </a:stretch>
                  </pic:blipFill>
                  <pic:spPr>
                    <a:xfrm>
                      <a:off x="0" y="0"/>
                      <a:ext cx="4900295" cy="8267065"/>
                    </a:xfrm>
                    <a:prstGeom prst="rect">
                      <a:avLst/>
                    </a:prstGeom>
                    <a:ln w="9525" cmpd="sng">
                      <a:solidFill>
                        <a:schemeClr val="tx1"/>
                      </a:solidFill>
                      <a:prstDash val="solid"/>
                    </a:ln>
                  </pic:spPr>
                </pic:pic>
              </a:graphicData>
            </a:graphic>
          </wp:inline>
        </w:drawing>
      </w:r>
    </w:p>
    <w:p>
      <w:pPr>
        <w:pStyle w:val="15"/>
        <w:widowControl/>
        <w:spacing w:line="540" w:lineRule="atLeast"/>
        <w:ind w:firstLine="482"/>
        <w:jc w:val="center"/>
        <w:rPr>
          <w:rFonts w:hint="eastAsia" w:ascii="宋体" w:hAnsi="宋体" w:cs="宋体"/>
          <w:b/>
          <w:bCs/>
          <w:kern w:val="2"/>
          <w:sz w:val="24"/>
          <w:szCs w:val="24"/>
          <w:lang w:bidi="ar"/>
        </w:rPr>
      </w:pPr>
      <w:r>
        <w:rPr>
          <w:rFonts w:hint="eastAsia" w:ascii="宋体" w:hAnsi="宋体" w:cs="宋体"/>
          <w:b/>
          <w:bCs/>
          <w:kern w:val="2"/>
          <w:sz w:val="24"/>
          <w:szCs w:val="24"/>
          <w:lang w:bidi="ar"/>
        </w:rPr>
        <w:t>图</w:t>
      </w:r>
      <w:r>
        <w:rPr>
          <w:rFonts w:hint="eastAsia" w:ascii="宋体" w:hAnsi="宋体" w:cs="宋体"/>
          <w:b/>
          <w:bCs/>
          <w:kern w:val="2"/>
          <w:sz w:val="24"/>
          <w:szCs w:val="24"/>
          <w:lang w:val="en-US" w:eastAsia="zh-CN" w:bidi="ar"/>
        </w:rPr>
        <w:t xml:space="preserve">3 </w:t>
      </w:r>
      <w:r>
        <w:rPr>
          <w:rFonts w:hint="eastAsia" w:ascii="宋体" w:hAnsi="宋体" w:cs="宋体"/>
          <w:b/>
          <w:bCs/>
          <w:kern w:val="2"/>
          <w:sz w:val="24"/>
          <w:szCs w:val="24"/>
          <w:lang w:bidi="ar"/>
        </w:rPr>
        <w:t>第二次公示报纸公示照片</w:t>
      </w:r>
    </w:p>
    <w:p>
      <w:pPr>
        <w:pStyle w:val="3"/>
        <w:rPr>
          <w:rFonts w:hint="default" w:ascii="Times New Roman" w:hAnsi="Times New Roman" w:cs="Times New Roman"/>
        </w:rPr>
      </w:pPr>
      <w:r>
        <w:rPr>
          <w:rFonts w:hint="eastAsia" w:ascii="Times New Roman" w:hAnsi="Times New Roman" w:cs="Times New Roman"/>
          <w:lang w:eastAsia="zh-CN"/>
        </w:rPr>
        <w:t>企业环境</w:t>
      </w:r>
      <w:r>
        <w:rPr>
          <w:rFonts w:hint="default" w:ascii="Times New Roman" w:hAnsi="Times New Roman" w:cs="Times New Roman"/>
        </w:rPr>
        <w:t xml:space="preserve">信息公开情况 </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根据《企业事业单位环境信息公开办法》（环境保护部令第31号），排污单位应当通过其网站、企业事业单位环境信息公开平台或者当地报刊等便于公众知晓的方式公开环境信息，其具体公开的信息内容如下：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 xml:space="preserve">①基础信息，包括单位名称、组织机构代码、法定代表人、生产地址、联系方式，以及生产经营和管理服务的主要内容、产品及规模；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 xml:space="preserve">②排污信息，包括主要污染物及特征污染物的名称、排放方式、排放口数量和分布情况、排放浓度和总量、超标情况，以及执行的污染物排放标准、核定的排放总量；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③防治污染设施的建设和运行情况；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 xml:space="preserve">④建设项目环境影响评价及其他环境保护行政许可情况；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 xml:space="preserve">⑤突发环境事件应急预案；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 xml:space="preserve">⑥其他应当公开的环境信息； </w:t>
      </w:r>
    </w:p>
    <w:p>
      <w:pPr>
        <w:pStyle w:val="1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⑦列入国家重点监控企业名单的重点排污单位还应当公开其环境自行监测方案。</w:t>
      </w:r>
    </w:p>
    <w:p>
      <w:pPr>
        <w:overflowPunct w:val="0"/>
        <w:autoSpaceDE w:val="0"/>
        <w:ind w:firstLine="480"/>
        <w:rPr>
          <w:rFonts w:hint="default" w:ascii="Times New Roman" w:hAnsi="Times New Roman" w:cs="Times New Roman"/>
          <w:lang w:val="en-US" w:eastAsia="zh-CN" w:bidi="ar"/>
        </w:rPr>
      </w:pPr>
      <w:r>
        <w:rPr>
          <w:rFonts w:hint="default" w:ascii="Times New Roman" w:hAnsi="Times New Roman" w:cs="Times New Roman"/>
          <w:lang w:eastAsia="zh-CN" w:bidi="ar"/>
        </w:rPr>
        <w:t>建设单位</w:t>
      </w:r>
      <w:r>
        <w:rPr>
          <w:rFonts w:hint="default" w:ascii="Times New Roman" w:hAnsi="Times New Roman" w:cs="Times New Roman"/>
          <w:lang w:val="en-US" w:eastAsia="zh-CN" w:bidi="ar"/>
        </w:rPr>
        <w:t>于</w:t>
      </w:r>
      <w:r>
        <w:rPr>
          <w:rFonts w:hint="eastAsia" w:ascii="Times New Roman" w:hAnsi="Times New Roman" w:cs="Times New Roman"/>
          <w:sz w:val="24"/>
          <w:szCs w:val="24"/>
          <w:lang w:val="en-US" w:eastAsia="zh-CN" w:bidi="ar"/>
        </w:rPr>
        <w:t>2020年7月16日——2020年7月31日</w:t>
      </w:r>
      <w:r>
        <w:rPr>
          <w:rFonts w:hint="eastAsia" w:ascii="Times New Roman" w:hAnsi="Times New Roman" w:cs="Times New Roman"/>
          <w:lang w:eastAsia="zh-CN" w:bidi="ar"/>
        </w:rPr>
        <w:t>。</w:t>
      </w:r>
      <w:r>
        <w:rPr>
          <w:rFonts w:hint="eastAsia" w:ascii="宋体" w:hAnsi="宋体" w:cs="宋体"/>
          <w:color w:val="auto"/>
          <w:kern w:val="2"/>
          <w:sz w:val="24"/>
          <w:szCs w:val="24"/>
          <w:lang w:bidi="ar"/>
        </w:rPr>
        <w:t>在</w:t>
      </w:r>
      <w:r>
        <w:rPr>
          <w:rFonts w:hint="eastAsia" w:ascii="宋体" w:hAnsi="宋体" w:cs="宋体"/>
          <w:color w:val="auto"/>
          <w:kern w:val="2"/>
          <w:sz w:val="24"/>
          <w:szCs w:val="24"/>
          <w:lang w:val="en-US" w:eastAsia="zh-CN" w:bidi="ar"/>
        </w:rPr>
        <w:t>项目所在地公司大门以张贴公告的</w:t>
      </w:r>
      <w:r>
        <w:rPr>
          <w:rFonts w:hint="default" w:ascii="Times New Roman" w:hAnsi="Times New Roman" w:cs="Times New Roman"/>
          <w:lang w:val="en-US" w:eastAsia="zh-CN" w:bidi="ar"/>
        </w:rPr>
        <w:t>形式向公众发布，</w:t>
      </w:r>
      <w:r>
        <w:rPr>
          <w:rFonts w:hint="eastAsia" w:ascii="Times New Roman" w:hAnsi="Times New Roman" w:cs="Times New Roman"/>
          <w:lang w:val="en-US" w:eastAsia="zh-CN" w:bidi="ar"/>
        </w:rPr>
        <w:t>以上内容。</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sz w:val="24"/>
          <w:szCs w:val="24"/>
          <w:lang w:val="en-US" w:eastAsia="zh-CN"/>
        </w:rPr>
        <w:t>主要征求公众对项目建设所持的态度和主要关心的环境问题，以及有关意见建议。</w:t>
      </w:r>
    </w:p>
    <w:p>
      <w:pPr>
        <w:pStyle w:val="2"/>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000000"/>
          <w:sz w:val="24"/>
          <w:szCs w:val="24"/>
          <w:lang w:val="en-US" w:eastAsia="zh-CN"/>
        </w:rPr>
        <w:t>公众意见表的网络链接</w:t>
      </w:r>
      <w:r>
        <w:rPr>
          <w:rFonts w:hint="eastAsia" w:ascii="Times New Roman" w:hAnsi="Times New Roman" w:cs="Times New Roman"/>
          <w:lang w:val="en-US" w:eastAsia="zh-CN" w:bidi="ar"/>
        </w:rPr>
        <w:t>：</w:t>
      </w:r>
      <w:r>
        <w:rPr>
          <w:rFonts w:hint="eastAsia" w:ascii="Times New Roman" w:hAnsi="Times New Roman" w:cs="Times New Roman"/>
          <w:color w:val="000000"/>
          <w:sz w:val="24"/>
          <w:szCs w:val="24"/>
          <w:lang w:val="en-US" w:eastAsia="zh-CN"/>
        </w:rPr>
        <w:t>http://www.cqshurong.com/PageShow/NewsInfo?nId=43&amp;index=1</w:t>
      </w:r>
    </w:p>
    <w:p>
      <w:pPr>
        <w:pStyle w:val="2"/>
        <w:spacing w:line="360" w:lineRule="auto"/>
        <w:ind w:left="0" w:leftChars="0" w:firstLine="0" w:firstLineChars="0"/>
      </w:pPr>
      <w:r>
        <w:rPr>
          <w:rFonts w:hint="default" w:ascii="宋体" w:hAnsi="宋体" w:cs="宋体"/>
          <w:b w:val="0"/>
          <w:bCs w:val="0"/>
          <w:kern w:val="2"/>
          <w:sz w:val="24"/>
          <w:szCs w:val="24"/>
          <w:lang w:val="en-US" w:eastAsia="zh-CN" w:bidi="ar"/>
        </w:rPr>
        <w:drawing>
          <wp:inline distT="0" distB="0" distL="114300" distR="114300">
            <wp:extent cx="5230495" cy="3923030"/>
            <wp:effectExtent l="9525" t="9525" r="17780" b="10795"/>
            <wp:docPr id="3" name="图片 3" descr="现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现场6"/>
                    <pic:cNvPicPr>
                      <a:picLocks noChangeAspect="1"/>
                    </pic:cNvPicPr>
                  </pic:nvPicPr>
                  <pic:blipFill>
                    <a:blip r:embed="rId17"/>
                    <a:stretch>
                      <a:fillRect/>
                    </a:stretch>
                  </pic:blipFill>
                  <pic:spPr>
                    <a:xfrm>
                      <a:off x="0" y="0"/>
                      <a:ext cx="5230495" cy="3923030"/>
                    </a:xfrm>
                    <a:prstGeom prst="rect">
                      <a:avLst/>
                    </a:prstGeom>
                    <a:ln w="9525" cmpd="sng">
                      <a:solidFill>
                        <a:schemeClr val="tx1"/>
                      </a:solidFill>
                      <a:prstDash val="solid"/>
                    </a:ln>
                  </pic:spPr>
                </pic:pic>
              </a:graphicData>
            </a:graphic>
          </wp:inline>
        </w:drawing>
      </w:r>
    </w:p>
    <w:p>
      <w:pPr>
        <w:pStyle w:val="2"/>
        <w:spacing w:line="360" w:lineRule="auto"/>
        <w:ind w:firstLine="482" w:firstLineChars="200"/>
        <w:jc w:val="center"/>
        <w:rPr>
          <w:rFonts w:hint="eastAsia"/>
          <w:b/>
          <w:bCs/>
          <w:lang w:eastAsia="zh-CN"/>
        </w:rPr>
      </w:pPr>
      <w:r>
        <w:rPr>
          <w:rFonts w:hint="eastAsia" w:ascii="宋体" w:hAnsi="宋体" w:cs="宋体"/>
          <w:b/>
          <w:bCs/>
          <w:kern w:val="2"/>
          <w:sz w:val="24"/>
          <w:szCs w:val="24"/>
          <w:lang w:val="en-US" w:eastAsia="zh-CN" w:bidi="ar"/>
        </w:rPr>
        <w:drawing>
          <wp:inline distT="0" distB="0" distL="114300" distR="114300">
            <wp:extent cx="5269865" cy="7026910"/>
            <wp:effectExtent l="9525" t="9525" r="16510" b="12065"/>
            <wp:docPr id="13" name="图片 13" descr="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现场"/>
                    <pic:cNvPicPr>
                      <a:picLocks noChangeAspect="1"/>
                    </pic:cNvPicPr>
                  </pic:nvPicPr>
                  <pic:blipFill>
                    <a:blip r:embed="rId18"/>
                    <a:stretch>
                      <a:fillRect/>
                    </a:stretch>
                  </pic:blipFill>
                  <pic:spPr>
                    <a:xfrm>
                      <a:off x="0" y="0"/>
                      <a:ext cx="5269865" cy="7026910"/>
                    </a:xfrm>
                    <a:prstGeom prst="rect">
                      <a:avLst/>
                    </a:prstGeom>
                    <a:ln w="9525" cmpd="sng">
                      <a:solidFill>
                        <a:schemeClr val="tx1"/>
                      </a:solidFill>
                      <a:prstDash val="solid"/>
                    </a:ln>
                  </pic:spPr>
                </pic:pic>
              </a:graphicData>
            </a:graphic>
          </wp:inline>
        </w:drawing>
      </w:r>
    </w:p>
    <w:p>
      <w:pPr>
        <w:pStyle w:val="2"/>
        <w:spacing w:line="360" w:lineRule="auto"/>
        <w:ind w:firstLine="522" w:firstLineChars="200"/>
        <w:jc w:val="center"/>
        <w:rPr>
          <w:rFonts w:hint="eastAsia" w:eastAsia="宋体"/>
          <w:b/>
          <w:bCs/>
          <w:lang w:val="en-US" w:eastAsia="zh-CN"/>
        </w:rPr>
      </w:pPr>
      <w:r>
        <w:rPr>
          <w:rFonts w:hint="eastAsia"/>
          <w:b/>
          <w:bCs/>
          <w:lang w:eastAsia="zh-CN"/>
        </w:rPr>
        <w:t>企业环保信息公开截图</w:t>
      </w:r>
    </w:p>
    <w:p>
      <w:pPr>
        <w:pStyle w:val="4"/>
        <w:numPr>
          <w:ilvl w:val="1"/>
          <w:numId w:val="0"/>
        </w:numPr>
        <w:ind w:leftChars="0"/>
        <w:rPr>
          <w:rFonts w:hint="default"/>
        </w:rPr>
      </w:pPr>
      <w:r>
        <w:rPr>
          <w:rFonts w:hint="eastAsia"/>
          <w:lang w:val="en-US" w:eastAsia="zh-CN"/>
        </w:rPr>
        <w:t>4.</w:t>
      </w:r>
      <w:r>
        <w:rPr>
          <w:rFonts w:hint="eastAsia"/>
          <w:lang w:eastAsia="zh-CN"/>
        </w:rPr>
        <w:t>公</w:t>
      </w:r>
      <w:r>
        <w:t xml:space="preserve">众提出意见情况 </w:t>
      </w:r>
    </w:p>
    <w:p>
      <w:pPr>
        <w:pStyle w:val="15"/>
        <w:widowControl/>
        <w:spacing w:line="540" w:lineRule="atLeast"/>
        <w:ind w:firstLine="480"/>
        <w:rPr>
          <w:rFonts w:ascii="宋体" w:hAnsi="宋体" w:cs="宋体"/>
          <w:kern w:val="2"/>
          <w:sz w:val="24"/>
          <w:szCs w:val="24"/>
          <w:lang w:bidi="ar"/>
        </w:rPr>
      </w:pPr>
      <w:r>
        <w:rPr>
          <w:rFonts w:hint="eastAsia" w:ascii="宋体" w:hAnsi="宋体" w:cs="宋体"/>
          <w:kern w:val="2"/>
          <w:sz w:val="24"/>
          <w:szCs w:val="24"/>
          <w:lang w:bidi="ar"/>
        </w:rPr>
        <w:t>公示期间未收到公众的来电，</w:t>
      </w:r>
      <w:r>
        <w:rPr>
          <w:rFonts w:hint="eastAsia" w:ascii="宋体" w:hAnsi="宋体" w:cs="宋体"/>
          <w:kern w:val="2"/>
          <w:sz w:val="24"/>
          <w:szCs w:val="24"/>
          <w:lang w:eastAsia="zh-CN" w:bidi="ar"/>
        </w:rPr>
        <w:t>未</w:t>
      </w:r>
      <w:r>
        <w:rPr>
          <w:rFonts w:hint="eastAsia" w:ascii="宋体" w:hAnsi="宋体" w:cs="宋体"/>
          <w:kern w:val="2"/>
          <w:sz w:val="24"/>
          <w:szCs w:val="24"/>
          <w:lang w:bidi="ar"/>
        </w:rPr>
        <w:t>收到建设项目环境影响评价公众意见表，本项目区域公众支持项目建设和选址，无人提出反对意见。</w:t>
      </w:r>
    </w:p>
    <w:p>
      <w:pPr>
        <w:pStyle w:val="3"/>
        <w:numPr>
          <w:ilvl w:val="0"/>
          <w:numId w:val="0"/>
        </w:numPr>
        <w:ind w:leftChars="0"/>
        <w:rPr>
          <w:rFonts w:hint="default"/>
        </w:rPr>
      </w:pPr>
      <w:r>
        <w:rPr>
          <w:rFonts w:hint="eastAsia"/>
          <w:lang w:val="en-US" w:eastAsia="zh-CN"/>
        </w:rPr>
        <w:t>5.</w:t>
      </w:r>
      <w:r>
        <w:t xml:space="preserve">诚信承诺 </w:t>
      </w:r>
    </w:p>
    <w:p>
      <w:pPr>
        <w:pStyle w:val="15"/>
        <w:widowControl/>
        <w:spacing w:line="540" w:lineRule="atLeast"/>
        <w:ind w:firstLine="480"/>
        <w:rPr>
          <w:rFonts w:ascii="宋体" w:hAnsi="宋体" w:cs="宋体"/>
          <w:kern w:val="2"/>
          <w:sz w:val="24"/>
          <w:szCs w:val="24"/>
          <w:lang w:bidi="ar"/>
        </w:rPr>
      </w:pPr>
      <w:r>
        <w:rPr>
          <w:rFonts w:hint="eastAsia" w:ascii="宋体" w:hAnsi="宋体" w:cs="宋体"/>
          <w:kern w:val="2"/>
          <w:sz w:val="24"/>
          <w:szCs w:val="24"/>
          <w:lang w:bidi="ar"/>
        </w:rPr>
        <w:t>我单位已按照《环境影响评价公众参与暂行办法》要求，</w:t>
      </w:r>
      <w:r>
        <w:rPr>
          <w:rFonts w:hint="eastAsia" w:ascii="宋体" w:hAnsi="宋体" w:cs="宋体"/>
          <w:kern w:val="2"/>
          <w:sz w:val="24"/>
          <w:szCs w:val="24"/>
          <w:lang w:eastAsia="zh-CN" w:bidi="ar"/>
        </w:rPr>
        <w:t>对重庆</w:t>
      </w:r>
      <w:r>
        <w:rPr>
          <w:rFonts w:hint="eastAsia" w:ascii="宋体" w:hAnsi="宋体" w:cs="宋体"/>
          <w:kern w:val="2"/>
          <w:sz w:val="24"/>
          <w:szCs w:val="24"/>
          <w:lang w:val="en-US" w:eastAsia="zh-CN" w:bidi="ar"/>
        </w:rPr>
        <w:t>树荣作物科学有限公司</w:t>
      </w:r>
      <w:r>
        <w:rPr>
          <w:rFonts w:hint="default"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lang w:val="en-US" w:eastAsia="zh-CN"/>
        </w:rPr>
        <w:t>12.6万吨/年农药制剂</w:t>
      </w:r>
      <w:r>
        <w:rPr>
          <w:rFonts w:hint="eastAsia" w:ascii="宋体" w:hAnsi="宋体" w:cs="宋体"/>
          <w:kern w:val="2"/>
          <w:sz w:val="24"/>
          <w:szCs w:val="24"/>
          <w:lang w:val="en-US" w:eastAsia="zh-CN" w:bidi="ar"/>
        </w:rPr>
        <w:t>项目</w:t>
      </w:r>
      <w:r>
        <w:rPr>
          <w:rFonts w:hint="eastAsia" w:ascii="宋体" w:hAnsi="宋体" w:cs="宋体"/>
          <w:kern w:val="2"/>
          <w:sz w:val="24"/>
          <w:szCs w:val="24"/>
          <w:lang w:bidi="ar"/>
        </w:rPr>
        <w:t>环境影响报告书编制阶段开展了公众参与工作，在环境影响报告书中充分采纳了公众提出的与环境影响相关的合理意见，无未采纳的意见，并按照要求编制了公众参与说明。</w:t>
      </w:r>
    </w:p>
    <w:p>
      <w:pPr>
        <w:pStyle w:val="15"/>
        <w:widowControl/>
        <w:spacing w:line="540" w:lineRule="atLeast"/>
        <w:ind w:firstLine="480"/>
        <w:rPr>
          <w:rFonts w:ascii="宋体" w:hAnsi="宋体" w:cs="宋体"/>
          <w:kern w:val="2"/>
          <w:sz w:val="24"/>
          <w:szCs w:val="24"/>
          <w:lang w:bidi="ar"/>
        </w:rPr>
      </w:pPr>
      <w:r>
        <w:rPr>
          <w:rFonts w:hint="eastAsia" w:ascii="宋体" w:hAnsi="宋体" w:cs="宋体"/>
          <w:kern w:val="2"/>
          <w:sz w:val="24"/>
          <w:szCs w:val="24"/>
          <w:lang w:bidi="ar"/>
        </w:rPr>
        <w:t>我单位承诺，本次提交的《</w:t>
      </w:r>
      <w:r>
        <w:rPr>
          <w:rFonts w:hint="eastAsia" w:ascii="宋体" w:hAnsi="宋体" w:cs="宋体"/>
          <w:kern w:val="2"/>
          <w:sz w:val="24"/>
          <w:szCs w:val="24"/>
          <w:lang w:eastAsia="zh-CN" w:bidi="ar"/>
        </w:rPr>
        <w:t>重庆</w:t>
      </w:r>
      <w:r>
        <w:rPr>
          <w:rFonts w:hint="eastAsia" w:ascii="宋体" w:hAnsi="宋体" w:cs="宋体"/>
          <w:kern w:val="2"/>
          <w:sz w:val="24"/>
          <w:szCs w:val="24"/>
          <w:lang w:val="en-US" w:eastAsia="zh-CN" w:bidi="ar"/>
        </w:rPr>
        <w:t>树荣作物科学有限公司</w:t>
      </w:r>
      <w:r>
        <w:rPr>
          <w:rFonts w:hint="default"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lang w:val="en-US" w:eastAsia="zh-CN"/>
        </w:rPr>
        <w:t>12.6万吨/年农药制剂</w:t>
      </w:r>
      <w:r>
        <w:rPr>
          <w:rFonts w:hint="eastAsia" w:ascii="宋体" w:hAnsi="宋体" w:cs="宋体"/>
          <w:kern w:val="2"/>
          <w:sz w:val="24"/>
          <w:szCs w:val="24"/>
          <w:lang w:val="en-US" w:eastAsia="zh-CN" w:bidi="ar"/>
        </w:rPr>
        <w:t>项目</w:t>
      </w:r>
      <w:r>
        <w:rPr>
          <w:rFonts w:hint="eastAsia" w:ascii="宋体" w:hAnsi="宋体" w:cs="宋体"/>
          <w:kern w:val="2"/>
          <w:sz w:val="24"/>
          <w:szCs w:val="24"/>
          <w:lang w:bidi="ar"/>
        </w:rPr>
        <w:t>环境影响评价公众参与说</w:t>
      </w:r>
      <w:bookmarkStart w:id="1" w:name="_GoBack"/>
      <w:bookmarkEnd w:id="1"/>
      <w:r>
        <w:rPr>
          <w:rFonts w:hint="eastAsia" w:ascii="宋体" w:hAnsi="宋体" w:cs="宋体"/>
          <w:kern w:val="2"/>
          <w:sz w:val="24"/>
          <w:szCs w:val="24"/>
          <w:lang w:bidi="ar"/>
        </w:rPr>
        <w:t>明》内容客观、真实，未包含依法不得公开的国家秘密、商业秘密、个人隐私。如存在弄虚作假、隐瞒欺骗等情况及由此导致的一切后果由</w:t>
      </w:r>
      <w:r>
        <w:rPr>
          <w:rFonts w:hint="eastAsia" w:ascii="宋体" w:hAnsi="宋体" w:cs="宋体"/>
          <w:kern w:val="2"/>
          <w:sz w:val="24"/>
          <w:szCs w:val="24"/>
          <w:lang w:eastAsia="zh-CN" w:bidi="ar"/>
        </w:rPr>
        <w:t>重庆</w:t>
      </w:r>
      <w:r>
        <w:rPr>
          <w:rFonts w:hint="eastAsia" w:ascii="宋体" w:hAnsi="宋体" w:cs="宋体"/>
          <w:kern w:val="2"/>
          <w:sz w:val="24"/>
          <w:szCs w:val="24"/>
          <w:lang w:val="en-US" w:eastAsia="zh-CN" w:bidi="ar"/>
        </w:rPr>
        <w:t>树荣作物科学有限公</w:t>
      </w:r>
      <w:r>
        <w:rPr>
          <w:rFonts w:hint="eastAsia" w:ascii="宋体" w:hAnsi="宋体" w:cs="宋体"/>
          <w:kern w:val="2"/>
          <w:sz w:val="24"/>
          <w:szCs w:val="24"/>
          <w:lang w:bidi="ar"/>
        </w:rPr>
        <w:t>司承担全部责任。</w:t>
      </w:r>
    </w:p>
    <w:p>
      <w:pPr>
        <w:pStyle w:val="15"/>
        <w:widowControl/>
        <w:spacing w:line="540" w:lineRule="atLeast"/>
        <w:ind w:firstLine="480"/>
        <w:jc w:val="right"/>
        <w:rPr>
          <w:rFonts w:ascii="宋体" w:hAnsi="宋体" w:cs="宋体"/>
          <w:kern w:val="2"/>
          <w:sz w:val="24"/>
          <w:szCs w:val="24"/>
          <w:lang w:bidi="ar"/>
        </w:rPr>
      </w:pPr>
    </w:p>
    <w:p>
      <w:pPr>
        <w:pStyle w:val="15"/>
        <w:widowControl/>
        <w:spacing w:line="540" w:lineRule="atLeast"/>
        <w:ind w:firstLine="480"/>
        <w:jc w:val="right"/>
        <w:rPr>
          <w:rFonts w:ascii="宋体" w:hAnsi="宋体" w:cs="宋体"/>
          <w:kern w:val="2"/>
          <w:sz w:val="24"/>
          <w:szCs w:val="24"/>
          <w:lang w:bidi="ar"/>
        </w:rPr>
      </w:pPr>
    </w:p>
    <w:p>
      <w:pPr>
        <w:pStyle w:val="15"/>
        <w:widowControl/>
        <w:spacing w:line="540" w:lineRule="atLeast"/>
        <w:ind w:firstLine="480"/>
        <w:jc w:val="right"/>
        <w:rPr>
          <w:rFonts w:ascii="宋体" w:hAnsi="宋体" w:cs="宋体"/>
          <w:kern w:val="2"/>
          <w:sz w:val="24"/>
          <w:szCs w:val="24"/>
          <w:lang w:bidi="ar"/>
        </w:rPr>
      </w:pPr>
    </w:p>
    <w:p>
      <w:pPr>
        <w:pStyle w:val="15"/>
        <w:widowControl/>
        <w:spacing w:line="540" w:lineRule="atLeast"/>
        <w:ind w:firstLine="480"/>
        <w:jc w:val="right"/>
        <w:rPr>
          <w:rFonts w:hint="default" w:ascii="Times New Roman" w:hAnsi="Times New Roman" w:cs="Times New Roman"/>
          <w:kern w:val="2"/>
          <w:sz w:val="24"/>
          <w:szCs w:val="24"/>
          <w:lang w:val="en-US" w:eastAsia="zh-CN" w:bidi="ar"/>
        </w:rPr>
      </w:pPr>
      <w:r>
        <w:rPr>
          <w:rFonts w:hint="eastAsia" w:ascii="宋体" w:hAnsi="宋体" w:cs="宋体"/>
          <w:kern w:val="2"/>
          <w:sz w:val="24"/>
          <w:szCs w:val="24"/>
          <w:lang w:bidi="ar"/>
        </w:rPr>
        <w:t>　　</w:t>
      </w:r>
      <w:r>
        <w:rPr>
          <w:rFonts w:hint="default" w:ascii="Times New Roman" w:hAnsi="Times New Roman" w:cs="Times New Roman"/>
          <w:kern w:val="2"/>
          <w:sz w:val="24"/>
          <w:szCs w:val="24"/>
          <w:lang w:val="en-US" w:eastAsia="zh-CN" w:bidi="ar"/>
        </w:rPr>
        <w:t>承诺单位：重庆</w:t>
      </w:r>
      <w:r>
        <w:rPr>
          <w:rFonts w:hint="eastAsia" w:ascii="Times New Roman" w:hAnsi="Times New Roman" w:cs="Times New Roman"/>
          <w:kern w:val="2"/>
          <w:sz w:val="24"/>
          <w:szCs w:val="24"/>
          <w:lang w:val="en-US" w:eastAsia="zh-CN" w:bidi="ar"/>
        </w:rPr>
        <w:t>树荣作物科学</w:t>
      </w:r>
      <w:r>
        <w:rPr>
          <w:rFonts w:hint="default" w:ascii="Times New Roman" w:hAnsi="Times New Roman" w:cs="Times New Roman"/>
          <w:kern w:val="2"/>
          <w:sz w:val="24"/>
          <w:szCs w:val="24"/>
          <w:lang w:val="en-US" w:eastAsia="zh-CN" w:bidi="ar"/>
        </w:rPr>
        <w:t>有限公司</w:t>
      </w:r>
    </w:p>
    <w:p>
      <w:pPr>
        <w:pStyle w:val="15"/>
        <w:widowControl/>
        <w:spacing w:line="540" w:lineRule="atLeast"/>
        <w:ind w:firstLine="480"/>
        <w:jc w:val="right"/>
        <w:rPr>
          <w:rFonts w:hint="default" w:ascii="Times New Roman" w:hAnsi="Times New Roman" w:cs="Times New Roman"/>
          <w:kern w:val="2"/>
          <w:sz w:val="24"/>
          <w:szCs w:val="24"/>
          <w:lang w:val="en-US" w:eastAsia="zh-CN" w:bidi="ar"/>
        </w:rPr>
      </w:pPr>
      <w:r>
        <w:rPr>
          <w:rFonts w:hint="default" w:ascii="Times New Roman" w:hAnsi="Times New Roman" w:cs="Times New Roman"/>
          <w:kern w:val="2"/>
          <w:sz w:val="24"/>
          <w:szCs w:val="24"/>
          <w:lang w:val="en-US" w:eastAsia="zh-CN" w:bidi="ar"/>
        </w:rPr>
        <w:t>　　承诺时间：20</w:t>
      </w:r>
      <w:r>
        <w:rPr>
          <w:rFonts w:hint="eastAsia" w:ascii="Times New Roman" w:hAnsi="Times New Roman" w:cs="Times New Roman"/>
          <w:kern w:val="2"/>
          <w:sz w:val="24"/>
          <w:szCs w:val="24"/>
          <w:lang w:val="en-US" w:eastAsia="zh-CN" w:bidi="ar"/>
        </w:rPr>
        <w:t>20</w:t>
      </w:r>
      <w:r>
        <w:rPr>
          <w:rFonts w:hint="default" w:ascii="Times New Roman" w:hAnsi="Times New Roman" w:cs="Times New Roman"/>
          <w:kern w:val="2"/>
          <w:sz w:val="24"/>
          <w:szCs w:val="24"/>
          <w:lang w:val="en-US" w:eastAsia="zh-CN" w:bidi="ar"/>
        </w:rPr>
        <w:t xml:space="preserve">年 </w:t>
      </w:r>
      <w:r>
        <w:rPr>
          <w:rFonts w:hint="eastAsia" w:ascii="Times New Roman" w:hAnsi="Times New Roman" w:cs="Times New Roman"/>
          <w:kern w:val="2"/>
          <w:sz w:val="24"/>
          <w:szCs w:val="24"/>
          <w:lang w:val="en-US" w:eastAsia="zh-CN" w:bidi="ar"/>
        </w:rPr>
        <w:t>8</w:t>
      </w:r>
      <w:r>
        <w:rPr>
          <w:rFonts w:hint="default" w:ascii="Times New Roman" w:hAnsi="Times New Roman" w:cs="Times New Roman"/>
          <w:kern w:val="2"/>
          <w:sz w:val="24"/>
          <w:szCs w:val="24"/>
          <w:lang w:val="en-US" w:eastAsia="zh-CN" w:bidi="ar"/>
        </w:rPr>
        <w:t xml:space="preserve"> 月 </w:t>
      </w:r>
      <w:r>
        <w:rPr>
          <w:rFonts w:hint="eastAsia" w:ascii="Times New Roman" w:hAnsi="Times New Roman" w:cs="Times New Roman"/>
          <w:kern w:val="2"/>
          <w:sz w:val="24"/>
          <w:szCs w:val="24"/>
          <w:lang w:val="en-US" w:eastAsia="zh-CN" w:bidi="ar"/>
        </w:rPr>
        <w:t>10</w:t>
      </w:r>
      <w:r>
        <w:rPr>
          <w:rFonts w:hint="default" w:ascii="Times New Roman" w:hAnsi="Times New Roman" w:cs="Times New Roman"/>
          <w:kern w:val="2"/>
          <w:sz w:val="24"/>
          <w:szCs w:val="24"/>
          <w:lang w:val="en-US" w:eastAsia="zh-CN" w:bidi="ar"/>
        </w:rPr>
        <w:t xml:space="preserve"> 日</w:t>
      </w:r>
    </w:p>
    <w:p>
      <w:pPr>
        <w:pStyle w:val="15"/>
        <w:widowControl/>
        <w:spacing w:line="540" w:lineRule="atLeast"/>
        <w:ind w:firstLine="482"/>
        <w:jc w:val="center"/>
        <w:rPr>
          <w:rFonts w:ascii="宋体" w:hAnsi="宋体" w:cs="宋体"/>
          <w:b/>
          <w:bCs/>
          <w:color w:val="0000FF"/>
          <w:sz w:val="24"/>
          <w:szCs w:val="24"/>
          <w:shd w:val="clear" w:color="auto" w:fill="FFFFFF"/>
        </w:rPr>
      </w:pPr>
    </w:p>
    <w:p>
      <w:pPr>
        <w:pStyle w:val="15"/>
        <w:widowControl/>
        <w:spacing w:line="540" w:lineRule="atLeast"/>
        <w:ind w:firstLine="480"/>
        <w:rPr>
          <w:rFonts w:ascii="微软雅黑" w:hAnsi="微软雅黑" w:eastAsia="微软雅黑" w:cs="微软雅黑"/>
          <w:color w:val="0000FF"/>
          <w:sz w:val="24"/>
          <w:szCs w:val="24"/>
          <w:shd w:val="clear" w:color="auto" w:fill="FFFFFF"/>
        </w:rPr>
      </w:pPr>
    </w:p>
    <w:sectPr>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54">
      <wne:acd wne:acdName="acd0"/>
    </wne:keymap>
  </wne:keymaps>
  <wne:acds>
    <wne:acd wne:argValue="AQAAAAI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erif">
    <w:altName w:val="AMGD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75F11"/>
    <w:multiLevelType w:val="multilevel"/>
    <w:tmpl w:val="28075F11"/>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BB2C29"/>
    <w:rsid w:val="001F0DFC"/>
    <w:rsid w:val="001F7798"/>
    <w:rsid w:val="00A87A8D"/>
    <w:rsid w:val="01647237"/>
    <w:rsid w:val="09686EC3"/>
    <w:rsid w:val="0EDF31F7"/>
    <w:rsid w:val="16713DDD"/>
    <w:rsid w:val="16AF3322"/>
    <w:rsid w:val="22940F1D"/>
    <w:rsid w:val="23D86AD4"/>
    <w:rsid w:val="298340BB"/>
    <w:rsid w:val="33BA0F5C"/>
    <w:rsid w:val="33BB2C29"/>
    <w:rsid w:val="39B72469"/>
    <w:rsid w:val="3C084E84"/>
    <w:rsid w:val="44770436"/>
    <w:rsid w:val="45A908AA"/>
    <w:rsid w:val="46252B64"/>
    <w:rsid w:val="536115A1"/>
    <w:rsid w:val="5E7E79DE"/>
    <w:rsid w:val="5E87146E"/>
    <w:rsid w:val="665D11FA"/>
    <w:rsid w:val="678E1DFD"/>
    <w:rsid w:val="70821179"/>
    <w:rsid w:val="773762D2"/>
    <w:rsid w:val="776E10AD"/>
    <w:rsid w:val="7CEC5C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wordWrap w:val="0"/>
      <w:spacing w:line="360" w:lineRule="auto"/>
      <w:ind w:firstLine="643" w:firstLineChars="200"/>
      <w:jc w:val="both"/>
    </w:pPr>
    <w:rPr>
      <w:rFonts w:eastAsia="宋体" w:asciiTheme="minorHAnsi" w:hAnsiTheme="minorHAnsi" w:cstheme="minorBidi"/>
      <w:kern w:val="2"/>
      <w:sz w:val="24"/>
      <w:szCs w:val="24"/>
      <w:lang w:val="en-US" w:eastAsia="zh-CN" w:bidi="ar-SA"/>
    </w:rPr>
  </w:style>
  <w:style w:type="paragraph" w:styleId="3">
    <w:name w:val="heading 1"/>
    <w:basedOn w:val="1"/>
    <w:next w:val="1"/>
    <w:qFormat/>
    <w:uiPriority w:val="0"/>
    <w:pPr>
      <w:numPr>
        <w:ilvl w:val="0"/>
        <w:numId w:val="1"/>
      </w:numPr>
      <w:autoSpaceDE w:val="0"/>
      <w:autoSpaceDN w:val="0"/>
      <w:ind w:left="0" w:firstLine="0" w:firstLineChars="0"/>
      <w:jc w:val="left"/>
      <w:outlineLvl w:val="0"/>
    </w:pPr>
    <w:rPr>
      <w:rFonts w:hint="eastAsia" w:ascii="黑体" w:hAnsi="黑体" w:cs="Times New Roman"/>
      <w:b/>
      <w:color w:val="000000" w:themeColor="text1"/>
      <w:kern w:val="0"/>
      <w:sz w:val="30"/>
      <w:szCs w:val="44"/>
      <w14:textFill>
        <w14:solidFill>
          <w14:schemeClr w14:val="tx1"/>
        </w14:solidFill>
      </w14:textFill>
    </w:rPr>
  </w:style>
  <w:style w:type="paragraph" w:styleId="4">
    <w:name w:val="heading 2"/>
    <w:basedOn w:val="1"/>
    <w:next w:val="1"/>
    <w:link w:val="38"/>
    <w:unhideWhenUsed/>
    <w:qFormat/>
    <w:uiPriority w:val="0"/>
    <w:pPr>
      <w:numPr>
        <w:ilvl w:val="1"/>
        <w:numId w:val="1"/>
      </w:numPr>
      <w:autoSpaceDE w:val="0"/>
      <w:autoSpaceDN w:val="0"/>
      <w:ind w:left="0" w:firstLine="0" w:firstLineChars="0"/>
      <w:jc w:val="left"/>
      <w:outlineLvl w:val="1"/>
    </w:pPr>
    <w:rPr>
      <w:rFonts w:hint="eastAsia" w:ascii="宋体" w:hAnsi="宋体" w:cs="Times New Roman"/>
      <w:b/>
      <w:kern w:val="0"/>
      <w:sz w:val="28"/>
      <w:szCs w:val="28"/>
    </w:rPr>
  </w:style>
  <w:style w:type="paragraph" w:styleId="5">
    <w:name w:val="heading 3"/>
    <w:basedOn w:val="1"/>
    <w:next w:val="1"/>
    <w:unhideWhenUsed/>
    <w:qFormat/>
    <w:uiPriority w:val="0"/>
    <w:pPr>
      <w:numPr>
        <w:ilvl w:val="2"/>
        <w:numId w:val="1"/>
      </w:numPr>
      <w:autoSpaceDE w:val="0"/>
      <w:autoSpaceDN w:val="0"/>
      <w:ind w:firstLineChars="0"/>
      <w:jc w:val="left"/>
      <w:outlineLvl w:val="2"/>
    </w:pPr>
    <w:rPr>
      <w:rFonts w:hint="eastAsia" w:ascii="宋体" w:hAnsi="宋体" w:cs="Times New Roman"/>
      <w:b/>
      <w:kern w:val="0"/>
      <w:sz w:val="32"/>
      <w:szCs w:val="26"/>
    </w:rPr>
  </w:style>
  <w:style w:type="paragraph" w:styleId="6">
    <w:name w:val="heading 4"/>
    <w:basedOn w:val="1"/>
    <w:next w:val="1"/>
    <w:semiHidden/>
    <w:unhideWhenUsed/>
    <w:qFormat/>
    <w:uiPriority w:val="0"/>
    <w:pPr>
      <w:keepNext/>
      <w:keepLines/>
      <w:numPr>
        <w:ilvl w:val="3"/>
        <w:numId w:val="1"/>
      </w:numPr>
      <w:autoSpaceDE w:val="0"/>
      <w:autoSpaceDN w:val="0"/>
      <w:ind w:firstLineChars="0"/>
      <w:jc w:val="left"/>
      <w:outlineLvl w:val="3"/>
    </w:pPr>
    <w:rPr>
      <w:rFonts w:ascii="Times New Roman" w:hAnsi="Times New Roman" w:cs="Times New Roman"/>
      <w:b/>
      <w:color w:val="000000" w:themeColor="text1"/>
      <w:kern w:val="0"/>
      <w:szCs w:val="28"/>
      <w14:textFill>
        <w14:solidFill>
          <w14:schemeClr w14:val="tx1"/>
        </w14:solidFill>
      </w14:textFill>
    </w:rPr>
  </w:style>
  <w:style w:type="paragraph" w:styleId="7">
    <w:name w:val="heading 5"/>
    <w:basedOn w:val="1"/>
    <w:next w:val="1"/>
    <w:semiHidden/>
    <w:unhideWhenUsed/>
    <w:qFormat/>
    <w:uiPriority w:val="0"/>
    <w:pPr>
      <w:keepNext/>
      <w:keepLines/>
      <w:numPr>
        <w:ilvl w:val="4"/>
        <w:numId w:val="1"/>
      </w:numPr>
      <w:spacing w:before="280" w:after="290" w:line="372" w:lineRule="auto"/>
      <w:ind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after="64" w:line="317" w:lineRule="auto"/>
      <w:ind w:firstLineChars="0"/>
      <w:outlineLvl w:val="5"/>
    </w:pPr>
    <w:rPr>
      <w:rFonts w:ascii="Arial" w:hAnsi="Arial" w:eastAsia="黑体"/>
      <w:b/>
    </w:rPr>
  </w:style>
  <w:style w:type="paragraph" w:styleId="9">
    <w:name w:val="heading 7"/>
    <w:basedOn w:val="1"/>
    <w:next w:val="1"/>
    <w:semiHidden/>
    <w:unhideWhenUsed/>
    <w:qFormat/>
    <w:uiPriority w:val="0"/>
    <w:pPr>
      <w:keepNext/>
      <w:keepLines/>
      <w:numPr>
        <w:ilvl w:val="6"/>
        <w:numId w:val="1"/>
      </w:numPr>
      <w:spacing w:before="240" w:after="64" w:line="317" w:lineRule="auto"/>
      <w:ind w:firstLineChars="0"/>
      <w:outlineLvl w:val="6"/>
    </w:pPr>
    <w:rPr>
      <w:b/>
    </w:rPr>
  </w:style>
  <w:style w:type="paragraph" w:styleId="10">
    <w:name w:val="heading 8"/>
    <w:basedOn w:val="1"/>
    <w:next w:val="1"/>
    <w:semiHidden/>
    <w:unhideWhenUsed/>
    <w:qFormat/>
    <w:uiPriority w:val="0"/>
    <w:pPr>
      <w:keepNext/>
      <w:keepLines/>
      <w:numPr>
        <w:ilvl w:val="7"/>
        <w:numId w:val="1"/>
      </w:numPr>
      <w:spacing w:before="240" w:after="64" w:line="317" w:lineRule="auto"/>
      <w:ind w:firstLineChars="0"/>
      <w:outlineLvl w:val="7"/>
    </w:pPr>
    <w:rPr>
      <w:rFonts w:ascii="Arial" w:hAnsi="Arial" w:eastAsia="黑体"/>
    </w:rPr>
  </w:style>
  <w:style w:type="paragraph" w:styleId="11">
    <w:name w:val="heading 9"/>
    <w:basedOn w:val="1"/>
    <w:next w:val="1"/>
    <w:semiHidden/>
    <w:unhideWhenUsed/>
    <w:qFormat/>
    <w:uiPriority w:val="0"/>
    <w:pPr>
      <w:keepNext/>
      <w:keepLines/>
      <w:numPr>
        <w:ilvl w:val="8"/>
        <w:numId w:val="1"/>
      </w:numPr>
      <w:spacing w:before="240" w:after="64" w:line="317" w:lineRule="auto"/>
      <w:ind w:firstLineChars="0"/>
      <w:outlineLvl w:val="8"/>
    </w:pPr>
    <w:rPr>
      <w:rFonts w:ascii="Arial" w:hAnsi="Arial" w:eastAsia="黑体"/>
      <w:sz w:val="21"/>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hint="eastAsia" w:ascii="宋体" w:hAnsi="宋体" w:cs="Times New Roman"/>
      <w:kern w:val="0"/>
      <w:sz w:val="26"/>
      <w:szCs w:val="26"/>
    </w:rPr>
  </w:style>
  <w:style w:type="paragraph" w:styleId="12">
    <w:name w:val="Body Text Indent 2"/>
    <w:basedOn w:val="1"/>
    <w:qFormat/>
    <w:uiPriority w:val="0"/>
    <w:pPr>
      <w:spacing w:after="120" w:afterLines="0" w:line="480" w:lineRule="auto"/>
      <w:ind w:left="420" w:leftChars="200"/>
    </w:pPr>
  </w:style>
  <w:style w:type="paragraph" w:styleId="13">
    <w:name w:val="footer"/>
    <w:basedOn w:val="1"/>
    <w:link w:val="40"/>
    <w:qFormat/>
    <w:uiPriority w:val="0"/>
    <w:pPr>
      <w:tabs>
        <w:tab w:val="center" w:pos="4153"/>
        <w:tab w:val="right" w:pos="8306"/>
      </w:tabs>
      <w:snapToGrid w:val="0"/>
      <w:spacing w:line="240" w:lineRule="auto"/>
      <w:jc w:val="left"/>
    </w:pPr>
    <w:rPr>
      <w:sz w:val="18"/>
      <w:szCs w:val="18"/>
    </w:rPr>
  </w:style>
  <w:style w:type="paragraph" w:styleId="14">
    <w:name w:val="header"/>
    <w:basedOn w:val="1"/>
    <w:link w:val="39"/>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5">
    <w:name w:val="Normal (Web)"/>
    <w:basedOn w:val="1"/>
    <w:qFormat/>
    <w:uiPriority w:val="0"/>
    <w:pPr>
      <w:jc w:val="left"/>
    </w:pPr>
    <w:rPr>
      <w:rFonts w:cs="Times New Roman"/>
      <w:kern w:val="0"/>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FollowedHyperlink"/>
    <w:basedOn w:val="18"/>
    <w:qFormat/>
    <w:uiPriority w:val="0"/>
    <w:rPr>
      <w:color w:val="338DE6"/>
      <w:u w:val="none"/>
    </w:rPr>
  </w:style>
  <w:style w:type="character" w:styleId="21">
    <w:name w:val="Emphasis"/>
    <w:basedOn w:val="18"/>
    <w:qFormat/>
    <w:uiPriority w:val="0"/>
  </w:style>
  <w:style w:type="character" w:styleId="22">
    <w:name w:val="HTML Definition"/>
    <w:basedOn w:val="18"/>
    <w:qFormat/>
    <w:uiPriority w:val="0"/>
  </w:style>
  <w:style w:type="character" w:styleId="23">
    <w:name w:val="HTML Variable"/>
    <w:basedOn w:val="18"/>
    <w:qFormat/>
    <w:uiPriority w:val="0"/>
  </w:style>
  <w:style w:type="character" w:styleId="24">
    <w:name w:val="Hyperlink"/>
    <w:basedOn w:val="18"/>
    <w:qFormat/>
    <w:uiPriority w:val="0"/>
    <w:rPr>
      <w:color w:val="338DE6"/>
      <w:u w:val="none"/>
    </w:rPr>
  </w:style>
  <w:style w:type="character" w:styleId="25">
    <w:name w:val="HTML Code"/>
    <w:basedOn w:val="18"/>
    <w:qFormat/>
    <w:uiPriority w:val="0"/>
    <w:rPr>
      <w:rFonts w:ascii="serif" w:hAnsi="serif" w:eastAsia="serif" w:cs="serif"/>
      <w:sz w:val="21"/>
      <w:szCs w:val="21"/>
    </w:rPr>
  </w:style>
  <w:style w:type="character" w:styleId="26">
    <w:name w:val="HTML Cite"/>
    <w:basedOn w:val="18"/>
    <w:qFormat/>
    <w:uiPriority w:val="0"/>
    <w:rPr>
      <w:vanish/>
      <w:color w:val="FFFFFF"/>
      <w:sz w:val="27"/>
      <w:szCs w:val="27"/>
      <w:bdr w:val="single" w:color="FFFFFF" w:sz="6" w:space="0"/>
    </w:rPr>
  </w:style>
  <w:style w:type="character" w:styleId="27">
    <w:name w:val="HTML Keyboard"/>
    <w:basedOn w:val="18"/>
    <w:qFormat/>
    <w:uiPriority w:val="0"/>
    <w:rPr>
      <w:rFonts w:hint="default" w:ascii="serif" w:hAnsi="serif" w:eastAsia="serif" w:cs="serif"/>
      <w:sz w:val="21"/>
      <w:szCs w:val="21"/>
    </w:rPr>
  </w:style>
  <w:style w:type="character" w:styleId="28">
    <w:name w:val="HTML Sample"/>
    <w:basedOn w:val="18"/>
    <w:qFormat/>
    <w:uiPriority w:val="0"/>
    <w:rPr>
      <w:rFonts w:hint="default" w:ascii="serif" w:hAnsi="serif" w:eastAsia="serif" w:cs="serif"/>
      <w:sz w:val="21"/>
      <w:szCs w:val="21"/>
    </w:rPr>
  </w:style>
  <w:style w:type="paragraph" w:customStyle="1" w:styleId="29">
    <w:name w:val="表格文字"/>
    <w:basedOn w:val="1"/>
    <w:qFormat/>
    <w:uiPriority w:val="0"/>
    <w:pPr>
      <w:adjustRightInd w:val="0"/>
      <w:spacing w:line="240" w:lineRule="auto"/>
      <w:ind w:firstLine="0" w:firstLineChars="0"/>
      <w:jc w:val="center"/>
      <w:textAlignment w:val="center"/>
    </w:pPr>
    <w:rPr>
      <w:rFonts w:hint="eastAsia" w:ascii="宋体" w:hAnsi="宋体" w:cs="Times New Roman"/>
      <w:kern w:val="0"/>
      <w:sz w:val="21"/>
      <w:szCs w:val="21"/>
    </w:rPr>
  </w:style>
  <w:style w:type="character" w:customStyle="1" w:styleId="30">
    <w:name w:val="fontborder"/>
    <w:basedOn w:val="18"/>
    <w:qFormat/>
    <w:uiPriority w:val="0"/>
    <w:rPr>
      <w:bdr w:val="single" w:color="000000" w:sz="6" w:space="0"/>
    </w:rPr>
  </w:style>
  <w:style w:type="character" w:customStyle="1" w:styleId="31">
    <w:name w:val="fontstrikethrough"/>
    <w:basedOn w:val="18"/>
    <w:qFormat/>
    <w:uiPriority w:val="0"/>
    <w:rPr>
      <w:strike/>
    </w:rPr>
  </w:style>
  <w:style w:type="character" w:customStyle="1" w:styleId="32">
    <w:name w:val="tag"/>
    <w:basedOn w:val="18"/>
    <w:qFormat/>
    <w:uiPriority w:val="0"/>
    <w:rPr>
      <w:color w:val="1782CF"/>
      <w:u w:val="none"/>
    </w:rPr>
  </w:style>
  <w:style w:type="character" w:customStyle="1" w:styleId="33">
    <w:name w:val="quote_author"/>
    <w:basedOn w:val="18"/>
    <w:qFormat/>
    <w:uiPriority w:val="0"/>
    <w:rPr>
      <w:b/>
      <w:u w:val="single"/>
    </w:rPr>
  </w:style>
  <w:style w:type="character" w:customStyle="1" w:styleId="34">
    <w:name w:val="month"/>
    <w:basedOn w:val="18"/>
    <w:qFormat/>
    <w:uiPriority w:val="0"/>
    <w:rPr>
      <w:sz w:val="33"/>
      <w:szCs w:val="33"/>
    </w:rPr>
  </w:style>
  <w:style w:type="character" w:customStyle="1" w:styleId="35">
    <w:name w:val="day"/>
    <w:basedOn w:val="18"/>
    <w:qFormat/>
    <w:uiPriority w:val="0"/>
    <w:rPr>
      <w:sz w:val="60"/>
      <w:szCs w:val="60"/>
    </w:rPr>
  </w:style>
  <w:style w:type="character" w:customStyle="1" w:styleId="36">
    <w:name w:val="post_comments"/>
    <w:basedOn w:val="18"/>
    <w:qFormat/>
    <w:uiPriority w:val="0"/>
  </w:style>
  <w:style w:type="character" w:customStyle="1" w:styleId="37">
    <w:name w:val="bsharetext"/>
    <w:basedOn w:val="18"/>
    <w:qFormat/>
    <w:uiPriority w:val="0"/>
  </w:style>
  <w:style w:type="character" w:customStyle="1" w:styleId="38">
    <w:name w:val="标题 2 Char"/>
    <w:link w:val="4"/>
    <w:qFormat/>
    <w:uiPriority w:val="0"/>
    <w:rPr>
      <w:rFonts w:hint="eastAsia" w:ascii="宋体" w:hAnsi="宋体" w:cs="宋体"/>
      <w:b/>
      <w:kern w:val="0"/>
      <w:sz w:val="28"/>
      <w:szCs w:val="28"/>
      <w:lang w:bidi="ar"/>
    </w:rPr>
  </w:style>
  <w:style w:type="character" w:customStyle="1" w:styleId="39">
    <w:name w:val="页眉 Char"/>
    <w:basedOn w:val="18"/>
    <w:link w:val="14"/>
    <w:qFormat/>
    <w:uiPriority w:val="0"/>
    <w:rPr>
      <w:rFonts w:eastAsia="宋体" w:asciiTheme="minorHAnsi" w:hAnsiTheme="minorHAnsi" w:cstheme="minorBidi"/>
      <w:kern w:val="2"/>
      <w:sz w:val="18"/>
      <w:szCs w:val="18"/>
    </w:rPr>
  </w:style>
  <w:style w:type="character" w:customStyle="1" w:styleId="40">
    <w:name w:val="页脚 Char"/>
    <w:basedOn w:val="18"/>
    <w:link w:val="13"/>
    <w:qFormat/>
    <w:uiPriority w:val="0"/>
    <w:rPr>
      <w:rFonts w:eastAsia="宋体" w:asciiTheme="minorHAnsi" w:hAnsiTheme="minorHAnsi" w:cstheme="minorBidi"/>
      <w:kern w:val="2"/>
      <w:sz w:val="18"/>
      <w:szCs w:val="18"/>
    </w:rPr>
  </w:style>
  <w:style w:type="paragraph" w:customStyle="1" w:styleId="41">
    <w:name w:val="环评正文"/>
    <w:basedOn w:val="1"/>
    <w:qFormat/>
    <w:uiPriority w:val="3"/>
    <w:pPr>
      <w:spacing w:line="480" w:lineRule="exact"/>
      <w:ind w:firstLine="520" w:firstLineChars="200"/>
    </w:pPr>
    <w:rPr>
      <w:rFonts w:ascii="Times New Roman" w:hAnsi="Times New Roman"/>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3775</Words>
  <Characters>375</Characters>
  <Lines>3</Lines>
  <Paragraphs>8</Paragraphs>
  <TotalTime>3</TotalTime>
  <ScaleCrop>false</ScaleCrop>
  <LinksUpToDate>false</LinksUpToDate>
  <CharactersWithSpaces>4142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2019-02-13T07:08:00Z</dcterms:created>
  <dc:creator>幽兰1413988352</dc:creator>
  <cp:lastModifiedBy>xxx</cp:lastModifiedBy>
  <cp:lastPrinted>2019-11-12T09:52:00Z</cp:lastPrinted>
  <dcterms:modified xsi:type="dcterms:W3CDTF">2020-09-24T22:11:45Z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